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9ADDB" w14:textId="77777777" w:rsidR="00E376CF" w:rsidRPr="00C076DF" w:rsidRDefault="00C076DF" w:rsidP="00C076DF">
      <w:pPr>
        <w:pStyle w:val="Title"/>
      </w:pPr>
      <w:r w:rsidRPr="00C076DF">
        <w:t>CAAL-CBPA Board Handbook</w:t>
      </w:r>
      <w:r w:rsidRPr="00C076DF">
        <w:rPr>
          <w:noProof/>
        </w:rPr>
        <w:drawing>
          <wp:anchor distT="0" distB="0" distL="114300" distR="114300" simplePos="0" relativeHeight="251658240" behindDoc="0" locked="0" layoutInCell="1" hidden="0" allowOverlap="1" wp14:anchorId="6ED9AE8E" wp14:editId="6ED9AE8F">
            <wp:simplePos x="0" y="0"/>
            <wp:positionH relativeFrom="column">
              <wp:posOffset>1</wp:posOffset>
            </wp:positionH>
            <wp:positionV relativeFrom="paragraph">
              <wp:posOffset>0</wp:posOffset>
            </wp:positionV>
            <wp:extent cx="2550795" cy="632460"/>
            <wp:effectExtent l="0" t="0" r="0" b="0"/>
            <wp:wrapSquare wrapText="bothSides" distT="0" distB="0" distL="114300" distR="114300"/>
            <wp:docPr id="1"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5"/>
                    <a:srcRect/>
                    <a:stretch>
                      <a:fillRect/>
                    </a:stretch>
                  </pic:blipFill>
                  <pic:spPr>
                    <a:xfrm>
                      <a:off x="0" y="0"/>
                      <a:ext cx="2550795" cy="632460"/>
                    </a:xfrm>
                    <a:prstGeom prst="rect">
                      <a:avLst/>
                    </a:prstGeom>
                    <a:ln/>
                  </pic:spPr>
                </pic:pic>
              </a:graphicData>
            </a:graphic>
          </wp:anchor>
        </w:drawing>
      </w:r>
    </w:p>
    <w:p w14:paraId="6ED9ADDC" w14:textId="1BFB95E3" w:rsidR="00E376CF" w:rsidRDefault="00C076DF">
      <w:pPr>
        <w:spacing w:after="160" w:line="259" w:lineRule="auto"/>
        <w:jc w:val="right"/>
      </w:pPr>
      <w:r>
        <w:rPr>
          <w:b/>
          <w:color w:val="000000"/>
        </w:rPr>
        <w:t>Approved by Board:</w:t>
      </w:r>
      <w:r>
        <w:rPr>
          <w:color w:val="000000"/>
        </w:rPr>
        <w:t xml:space="preserve"> </w:t>
      </w:r>
      <w:r>
        <w:t>October 9, 2024</w:t>
      </w:r>
      <w:r>
        <w:br/>
      </w:r>
      <w:r>
        <w:rPr>
          <w:b/>
        </w:rPr>
        <w:t>Last Revised:</w:t>
      </w:r>
      <w:r>
        <w:t xml:space="preserve"> </w:t>
      </w:r>
      <w:r w:rsidR="00B44CAB">
        <w:t>April 24, 2026</w:t>
      </w:r>
    </w:p>
    <w:p w14:paraId="6ED9ADDD" w14:textId="77777777" w:rsidR="00E376CF" w:rsidRDefault="00C076DF">
      <w:pPr>
        <w:spacing w:after="160" w:line="259" w:lineRule="auto"/>
      </w:pPr>
      <w:r>
        <w:rPr>
          <w:b/>
          <w:color w:val="000000"/>
        </w:rPr>
        <w:t xml:space="preserve">Handbook Number: </w:t>
      </w:r>
      <w:r>
        <w:t>HDBK3</w:t>
      </w:r>
      <w:r>
        <w:br/>
      </w:r>
      <w:r>
        <w:rPr>
          <w:b/>
          <w:color w:val="000000"/>
        </w:rPr>
        <w:t xml:space="preserve">Responsibility: </w:t>
      </w:r>
      <w:r>
        <w:t>Executive Committee</w:t>
      </w:r>
      <w:r>
        <w:br/>
      </w:r>
      <w:r>
        <w:rPr>
          <w:b/>
          <w:color w:val="000000"/>
        </w:rPr>
        <w:t xml:space="preserve">Revision Schedule: </w:t>
      </w:r>
      <w:r>
        <w:t>Annually</w:t>
      </w:r>
    </w:p>
    <w:p w14:paraId="6ED9ADDE" w14:textId="77777777" w:rsidR="00E376CF" w:rsidRDefault="00E376CF">
      <w:pPr>
        <w:spacing w:after="160" w:line="259" w:lineRule="auto"/>
      </w:pPr>
    </w:p>
    <w:p w14:paraId="6ED9ADDF" w14:textId="77777777" w:rsidR="00E376CF" w:rsidRDefault="00C076DF">
      <w:pPr>
        <w:pStyle w:val="Heading1"/>
        <w:numPr>
          <w:ilvl w:val="0"/>
          <w:numId w:val="3"/>
        </w:numPr>
      </w:pPr>
      <w:r>
        <w:t>Board Structure and Responsibilities</w:t>
      </w:r>
    </w:p>
    <w:p w14:paraId="6ED9ADE0" w14:textId="77BC0982" w:rsidR="00E376CF" w:rsidRDefault="00C076DF">
      <w:pPr>
        <w:numPr>
          <w:ilvl w:val="1"/>
          <w:numId w:val="4"/>
        </w:numPr>
        <w:pBdr>
          <w:top w:val="nil"/>
          <w:left w:val="nil"/>
          <w:bottom w:val="nil"/>
          <w:right w:val="nil"/>
          <w:between w:val="nil"/>
        </w:pBdr>
        <w:spacing w:after="0" w:line="240" w:lineRule="auto"/>
      </w:pPr>
      <w:r>
        <w:t>Composition - The CAAL-CBPA Board of Directors is composed of 2</w:t>
      </w:r>
      <w:r w:rsidR="00C64E2D">
        <w:t>1</w:t>
      </w:r>
      <w:r>
        <w:t xml:space="preserve"> members, with each Board member being the senior administrative officer for their institutional library.  The Board makes decisions on CAAL-CBPA’s strategic priorities and directions according to its goals, vision, and values. </w:t>
      </w:r>
    </w:p>
    <w:p w14:paraId="6ED9ADE1" w14:textId="77777777" w:rsidR="00E376CF" w:rsidRDefault="00E376CF">
      <w:pPr>
        <w:pBdr>
          <w:top w:val="nil"/>
          <w:left w:val="nil"/>
          <w:bottom w:val="nil"/>
          <w:right w:val="nil"/>
          <w:between w:val="nil"/>
        </w:pBdr>
        <w:spacing w:after="0" w:line="240" w:lineRule="auto"/>
      </w:pPr>
    </w:p>
    <w:p w14:paraId="6ED9ADE2" w14:textId="77777777" w:rsidR="00E376CF" w:rsidRDefault="00C076DF">
      <w:pPr>
        <w:numPr>
          <w:ilvl w:val="1"/>
          <w:numId w:val="4"/>
        </w:numPr>
        <w:pBdr>
          <w:top w:val="nil"/>
          <w:left w:val="nil"/>
          <w:bottom w:val="nil"/>
          <w:right w:val="nil"/>
          <w:between w:val="nil"/>
        </w:pBdr>
        <w:spacing w:after="0" w:line="240" w:lineRule="auto"/>
      </w:pPr>
      <w:r>
        <w:rPr>
          <w:color w:val="000000"/>
        </w:rPr>
        <w:t>Mission, Vision, and Values</w:t>
      </w:r>
    </w:p>
    <w:p w14:paraId="6ED9ADE3" w14:textId="77777777" w:rsidR="00E376CF" w:rsidRDefault="00C076DF">
      <w:pPr>
        <w:numPr>
          <w:ilvl w:val="2"/>
          <w:numId w:val="4"/>
        </w:numPr>
        <w:pBdr>
          <w:top w:val="nil"/>
          <w:left w:val="nil"/>
          <w:bottom w:val="nil"/>
          <w:right w:val="nil"/>
          <w:between w:val="nil"/>
        </w:pBdr>
        <w:spacing w:after="0" w:line="240" w:lineRule="auto"/>
      </w:pPr>
      <w:r>
        <w:t>Mission - CAAL-CBPA is a vibrant regional network of Atlantic Canada’s public university and college libraries leveraging community and collaboration to advance scholarship, innovation, diversity, and accessibility in teaching, learning, research, and student experiences.</w:t>
      </w:r>
    </w:p>
    <w:p w14:paraId="6ED9ADE4" w14:textId="77777777" w:rsidR="00E376CF" w:rsidRDefault="00E376CF">
      <w:pPr>
        <w:pBdr>
          <w:top w:val="nil"/>
          <w:left w:val="nil"/>
          <w:bottom w:val="nil"/>
          <w:right w:val="nil"/>
          <w:between w:val="nil"/>
        </w:pBdr>
        <w:spacing w:after="0" w:line="240" w:lineRule="auto"/>
      </w:pPr>
    </w:p>
    <w:p w14:paraId="6ED9ADE5" w14:textId="77777777" w:rsidR="00E376CF" w:rsidRDefault="00C076DF">
      <w:pPr>
        <w:numPr>
          <w:ilvl w:val="2"/>
          <w:numId w:val="4"/>
        </w:numPr>
        <w:pBdr>
          <w:top w:val="nil"/>
          <w:left w:val="nil"/>
          <w:bottom w:val="nil"/>
          <w:right w:val="nil"/>
          <w:between w:val="nil"/>
        </w:pBdr>
        <w:spacing w:after="0" w:line="240" w:lineRule="auto"/>
      </w:pPr>
      <w:r>
        <w:t>Vision - CAAL-CBPA is a rich and diverse learning and research ecosystem of libraries that employs deeply collaborative solutions to inspire learning, and spark creativity and innovation.</w:t>
      </w:r>
    </w:p>
    <w:p w14:paraId="6ED9ADE6" w14:textId="77777777" w:rsidR="00E376CF" w:rsidRDefault="00E376CF">
      <w:pPr>
        <w:pBdr>
          <w:top w:val="nil"/>
          <w:left w:val="nil"/>
          <w:bottom w:val="nil"/>
          <w:right w:val="nil"/>
          <w:between w:val="nil"/>
        </w:pBdr>
        <w:spacing w:after="0" w:line="240" w:lineRule="auto"/>
      </w:pPr>
    </w:p>
    <w:p w14:paraId="6ED9ADE7" w14:textId="77777777" w:rsidR="00E376CF" w:rsidRDefault="00C076DF">
      <w:pPr>
        <w:numPr>
          <w:ilvl w:val="2"/>
          <w:numId w:val="4"/>
        </w:numPr>
        <w:pBdr>
          <w:top w:val="nil"/>
          <w:left w:val="nil"/>
          <w:bottom w:val="nil"/>
          <w:right w:val="nil"/>
          <w:between w:val="nil"/>
        </w:pBdr>
        <w:spacing w:after="0" w:line="240" w:lineRule="auto"/>
      </w:pPr>
      <w:r>
        <w:t>Values - CAAL-CBPA, as a member organization, values:</w:t>
      </w:r>
    </w:p>
    <w:p w14:paraId="6ED9ADE8" w14:textId="77777777" w:rsidR="00E376CF" w:rsidRDefault="00E376CF">
      <w:pPr>
        <w:pBdr>
          <w:top w:val="nil"/>
          <w:left w:val="nil"/>
          <w:bottom w:val="nil"/>
          <w:right w:val="nil"/>
          <w:between w:val="nil"/>
        </w:pBdr>
        <w:spacing w:after="0" w:line="240" w:lineRule="auto"/>
      </w:pPr>
    </w:p>
    <w:p w14:paraId="6ED9ADE9" w14:textId="77777777" w:rsidR="00E376CF" w:rsidRDefault="00C076DF">
      <w:pPr>
        <w:numPr>
          <w:ilvl w:val="3"/>
          <w:numId w:val="4"/>
        </w:numPr>
        <w:spacing w:after="0" w:line="240" w:lineRule="auto"/>
        <w:ind w:left="2160" w:hanging="900"/>
      </w:pPr>
      <w:r>
        <w:t>Collaboration – enable members to thrive through a culture of shared services, resources, programs, and ideas.</w:t>
      </w:r>
    </w:p>
    <w:p w14:paraId="6ED9ADEA" w14:textId="77777777" w:rsidR="00E376CF" w:rsidRDefault="00C076DF">
      <w:pPr>
        <w:numPr>
          <w:ilvl w:val="3"/>
          <w:numId w:val="4"/>
        </w:numPr>
        <w:spacing w:after="0" w:line="240" w:lineRule="auto"/>
        <w:ind w:left="2160" w:hanging="900"/>
      </w:pPr>
      <w:r>
        <w:t>Innovation – boldly and proactively engage the fast evolving academic and information landscape with agility and resolve.</w:t>
      </w:r>
    </w:p>
    <w:p w14:paraId="6ED9ADEB" w14:textId="77777777" w:rsidR="00E376CF" w:rsidRDefault="00C076DF">
      <w:pPr>
        <w:numPr>
          <w:ilvl w:val="3"/>
          <w:numId w:val="4"/>
        </w:numPr>
        <w:spacing w:after="0" w:line="240" w:lineRule="auto"/>
        <w:ind w:left="2160" w:hanging="900"/>
      </w:pPr>
      <w:r>
        <w:t>Equity, diversity and inclusion – empower and engage a full spectrum of ideas, talents, perspectives, and experiences to ensure open and equal access.</w:t>
      </w:r>
    </w:p>
    <w:p w14:paraId="6ED9ADEC" w14:textId="77777777" w:rsidR="00E376CF" w:rsidRDefault="00C076DF">
      <w:pPr>
        <w:numPr>
          <w:ilvl w:val="3"/>
          <w:numId w:val="4"/>
        </w:numPr>
        <w:spacing w:after="0" w:line="240" w:lineRule="auto"/>
        <w:ind w:left="2160" w:hanging="900"/>
      </w:pPr>
      <w:r>
        <w:t>Accountability – in a spirit of collegiality, we will govern strategically with transparency in meeting our obligation of due diligence and responsible stewardship.</w:t>
      </w:r>
    </w:p>
    <w:p w14:paraId="6ED9ADED" w14:textId="77777777" w:rsidR="00E376CF" w:rsidRDefault="00E376CF">
      <w:pPr>
        <w:spacing w:after="0" w:line="240" w:lineRule="auto"/>
      </w:pPr>
    </w:p>
    <w:p w14:paraId="6ED9ADEE" w14:textId="77777777" w:rsidR="00E376CF" w:rsidRDefault="00C076DF">
      <w:pPr>
        <w:numPr>
          <w:ilvl w:val="1"/>
          <w:numId w:val="4"/>
        </w:numPr>
        <w:pBdr>
          <w:top w:val="nil"/>
          <w:left w:val="nil"/>
          <w:bottom w:val="nil"/>
          <w:right w:val="nil"/>
          <w:between w:val="nil"/>
        </w:pBdr>
        <w:spacing w:after="0" w:line="240" w:lineRule="auto"/>
      </w:pPr>
      <w:r>
        <w:rPr>
          <w:color w:val="000000"/>
        </w:rPr>
        <w:t>General Responsibilit</w:t>
      </w:r>
      <w:r>
        <w:t>ies</w:t>
      </w:r>
      <w:r>
        <w:rPr>
          <w:color w:val="000000"/>
        </w:rPr>
        <w:t xml:space="preserve"> of the Board as a Corporate Body</w:t>
      </w:r>
    </w:p>
    <w:p w14:paraId="6ED9ADEF" w14:textId="77777777" w:rsidR="00E376CF" w:rsidRDefault="00C076DF">
      <w:pPr>
        <w:numPr>
          <w:ilvl w:val="2"/>
          <w:numId w:val="4"/>
        </w:numPr>
        <w:pBdr>
          <w:top w:val="nil"/>
          <w:left w:val="nil"/>
          <w:bottom w:val="nil"/>
          <w:right w:val="nil"/>
          <w:between w:val="nil"/>
        </w:pBdr>
        <w:spacing w:after="0" w:line="240" w:lineRule="auto"/>
        <w:rPr>
          <w:color w:val="000000"/>
        </w:rPr>
      </w:pPr>
      <w:r>
        <w:rPr>
          <w:color w:val="000000"/>
        </w:rPr>
        <w:t xml:space="preserve">Fiduciary Duty - </w:t>
      </w:r>
      <w:r>
        <w:t>T</w:t>
      </w:r>
      <w:r>
        <w:rPr>
          <w:color w:val="000000"/>
        </w:rPr>
        <w:t xml:space="preserve">he legal and ethical responsibility of </w:t>
      </w:r>
      <w:r>
        <w:t>B</w:t>
      </w:r>
      <w:r>
        <w:rPr>
          <w:color w:val="000000"/>
        </w:rPr>
        <w:t xml:space="preserve">oard members (known as the fiduciary) to act honestly and in the best interests of the </w:t>
      </w:r>
      <w:r>
        <w:t>association</w:t>
      </w:r>
      <w:r>
        <w:rPr>
          <w:color w:val="000000"/>
        </w:rPr>
        <w:t xml:space="preserve"> and its</w:t>
      </w:r>
      <w:r>
        <w:t xml:space="preserve"> members.  The three core fiduciary duties are:</w:t>
      </w:r>
    </w:p>
    <w:p w14:paraId="6ED9ADF0" w14:textId="77777777" w:rsidR="00E376CF" w:rsidRDefault="00E376CF">
      <w:pPr>
        <w:pBdr>
          <w:top w:val="nil"/>
          <w:left w:val="nil"/>
          <w:bottom w:val="nil"/>
          <w:right w:val="nil"/>
          <w:between w:val="nil"/>
        </w:pBdr>
        <w:spacing w:after="0" w:line="240" w:lineRule="auto"/>
      </w:pPr>
    </w:p>
    <w:p w14:paraId="6ED9ADF1" w14:textId="77777777" w:rsidR="00E376CF" w:rsidRDefault="00C076DF">
      <w:pPr>
        <w:numPr>
          <w:ilvl w:val="3"/>
          <w:numId w:val="4"/>
        </w:numPr>
        <w:pBdr>
          <w:top w:val="nil"/>
          <w:left w:val="nil"/>
          <w:bottom w:val="nil"/>
          <w:right w:val="nil"/>
          <w:between w:val="nil"/>
        </w:pBdr>
        <w:spacing w:after="0" w:line="240" w:lineRule="auto"/>
        <w:ind w:left="2160" w:hanging="900"/>
        <w:rPr>
          <w:color w:val="000000"/>
        </w:rPr>
      </w:pPr>
      <w:r>
        <w:rPr>
          <w:color w:val="000000"/>
        </w:rPr>
        <w:t xml:space="preserve">Duty of Care - Requires Board members to act with </w:t>
      </w:r>
      <w:r>
        <w:t>reasonable diligence and prudence.</w:t>
      </w:r>
    </w:p>
    <w:p w14:paraId="6ED9ADF2" w14:textId="77777777" w:rsidR="00E376CF" w:rsidRDefault="00C076DF">
      <w:pPr>
        <w:numPr>
          <w:ilvl w:val="3"/>
          <w:numId w:val="4"/>
        </w:numPr>
        <w:pBdr>
          <w:top w:val="nil"/>
          <w:left w:val="nil"/>
          <w:bottom w:val="nil"/>
          <w:right w:val="nil"/>
          <w:between w:val="nil"/>
        </w:pBdr>
        <w:spacing w:after="0" w:line="240" w:lineRule="auto"/>
        <w:ind w:left="2160" w:hanging="900"/>
      </w:pPr>
      <w:r>
        <w:lastRenderedPageBreak/>
        <w:t>Duty of Loyalty - Director is considered to be acting solely for CAAL-CBPA’s benefit, and shall subordinate their institutional interests to the best interests of CAAL-CBPA.</w:t>
      </w:r>
    </w:p>
    <w:p w14:paraId="6ED9ADF3" w14:textId="77777777" w:rsidR="00E376CF" w:rsidRDefault="00C076DF">
      <w:pPr>
        <w:numPr>
          <w:ilvl w:val="3"/>
          <w:numId w:val="4"/>
        </w:numPr>
        <w:pBdr>
          <w:top w:val="nil"/>
          <w:left w:val="nil"/>
          <w:bottom w:val="nil"/>
          <w:right w:val="nil"/>
          <w:between w:val="nil"/>
        </w:pBdr>
        <w:spacing w:after="0" w:line="240" w:lineRule="auto"/>
        <w:ind w:left="2160" w:hanging="900"/>
      </w:pPr>
      <w:r>
        <w:t>Duty of Obedience - Compels Board members to act in accordance with the law and the CAAL-CBPA ByLaws.</w:t>
      </w:r>
    </w:p>
    <w:p w14:paraId="6ED9ADF4" w14:textId="77777777" w:rsidR="00E376CF" w:rsidRDefault="00E376CF">
      <w:pPr>
        <w:pBdr>
          <w:top w:val="nil"/>
          <w:left w:val="nil"/>
          <w:bottom w:val="nil"/>
          <w:right w:val="nil"/>
          <w:between w:val="nil"/>
        </w:pBdr>
        <w:spacing w:after="0" w:line="240" w:lineRule="auto"/>
      </w:pPr>
    </w:p>
    <w:p w14:paraId="6ED9ADF5" w14:textId="77777777" w:rsidR="00E376CF" w:rsidRDefault="00C076DF">
      <w:pPr>
        <w:numPr>
          <w:ilvl w:val="1"/>
          <w:numId w:val="4"/>
        </w:numPr>
        <w:pBdr>
          <w:top w:val="nil"/>
          <w:left w:val="nil"/>
          <w:bottom w:val="nil"/>
          <w:right w:val="nil"/>
          <w:between w:val="nil"/>
        </w:pBdr>
        <w:spacing w:after="0" w:line="240" w:lineRule="auto"/>
      </w:pPr>
      <w:r>
        <w:rPr>
          <w:color w:val="000000"/>
        </w:rPr>
        <w:t>Authority and Accountability - The CAAL-CBPA B</w:t>
      </w:r>
      <w:r>
        <w:t>o</w:t>
      </w:r>
      <w:r>
        <w:rPr>
          <w:color w:val="000000"/>
        </w:rPr>
        <w:t>ard der</w:t>
      </w:r>
      <w:r>
        <w:t>ives its authority from the</w:t>
      </w:r>
      <w:hyperlink r:id="rId6">
        <w:r>
          <w:rPr>
            <w:color w:val="1155CC"/>
            <w:u w:val="single"/>
          </w:rPr>
          <w:t xml:space="preserve"> CAAL-CBPA ByLaws</w:t>
        </w:r>
      </w:hyperlink>
      <w:r>
        <w:t xml:space="preserve">.  </w:t>
      </w:r>
      <w:r>
        <w:rPr>
          <w:color w:val="000000"/>
        </w:rPr>
        <w:t>The Board of Directors of CAAL-CBPA is committed to good governance and to the ongoing application of best governance practices.</w:t>
      </w:r>
    </w:p>
    <w:p w14:paraId="6ED9ADF6" w14:textId="77777777" w:rsidR="00E376CF" w:rsidRDefault="00E376CF">
      <w:pPr>
        <w:pBdr>
          <w:top w:val="nil"/>
          <w:left w:val="nil"/>
          <w:bottom w:val="nil"/>
          <w:right w:val="nil"/>
          <w:between w:val="nil"/>
        </w:pBdr>
        <w:spacing w:after="0" w:line="240" w:lineRule="auto"/>
      </w:pPr>
    </w:p>
    <w:p w14:paraId="6ED9ADF7" w14:textId="77777777" w:rsidR="00E376CF" w:rsidRDefault="00C076DF">
      <w:pPr>
        <w:numPr>
          <w:ilvl w:val="1"/>
          <w:numId w:val="4"/>
        </w:numPr>
        <w:pBdr>
          <w:top w:val="nil"/>
          <w:left w:val="nil"/>
          <w:bottom w:val="nil"/>
          <w:right w:val="nil"/>
          <w:between w:val="nil"/>
        </w:pBdr>
        <w:spacing w:after="0" w:line="240" w:lineRule="auto"/>
      </w:pPr>
      <w:r>
        <w:rPr>
          <w:color w:val="000000"/>
        </w:rPr>
        <w:t xml:space="preserve">Due Diligence - Beginning with the orientation process, </w:t>
      </w:r>
      <w:r>
        <w:t>B</w:t>
      </w:r>
      <w:r>
        <w:rPr>
          <w:color w:val="000000"/>
        </w:rPr>
        <w:t xml:space="preserve">oards should exercise due diligence with respect to fully understanding their role and the expectations that their fellow </w:t>
      </w:r>
      <w:r>
        <w:t>B</w:t>
      </w:r>
      <w:r>
        <w:rPr>
          <w:color w:val="000000"/>
        </w:rPr>
        <w:t xml:space="preserve">oard </w:t>
      </w:r>
      <w:r>
        <w:t>D</w:t>
      </w:r>
      <w:r>
        <w:rPr>
          <w:color w:val="000000"/>
        </w:rPr>
        <w:t>irectors have for them.</w:t>
      </w:r>
    </w:p>
    <w:p w14:paraId="6ED9ADF8" w14:textId="77777777" w:rsidR="00E376CF" w:rsidRDefault="00E376CF">
      <w:pPr>
        <w:pBdr>
          <w:top w:val="nil"/>
          <w:left w:val="nil"/>
          <w:bottom w:val="nil"/>
          <w:right w:val="nil"/>
          <w:between w:val="nil"/>
        </w:pBdr>
        <w:spacing w:after="0" w:line="240" w:lineRule="auto"/>
      </w:pPr>
    </w:p>
    <w:p w14:paraId="0889BCC4" w14:textId="77777777" w:rsidR="00E5509A" w:rsidRDefault="00C076DF" w:rsidP="00E5509A">
      <w:pPr>
        <w:numPr>
          <w:ilvl w:val="2"/>
          <w:numId w:val="4"/>
        </w:numPr>
        <w:spacing w:after="0" w:line="240" w:lineRule="auto"/>
      </w:pPr>
      <w:r>
        <w:t>Mission, Vision, Values, and Culture - All corporate goals and objectives lead toward the corporate mission, vision, and values.  Culture is a major issue for Board Directors should understand and embrace the CAAL-CBPA culture as culture typically starts at the very top of the organization and Directors need to reflect the organizational culture from the beginning of their duties until the end.</w:t>
      </w:r>
    </w:p>
    <w:p w14:paraId="5DE423B6" w14:textId="77777777" w:rsidR="00E5509A" w:rsidRDefault="00E5509A" w:rsidP="00E5509A">
      <w:pPr>
        <w:spacing w:after="0" w:line="240" w:lineRule="auto"/>
        <w:ind w:left="1620"/>
      </w:pPr>
    </w:p>
    <w:p w14:paraId="6ED9ADFB" w14:textId="271B504B" w:rsidR="00E376CF" w:rsidRDefault="00C076DF" w:rsidP="00E5509A">
      <w:pPr>
        <w:spacing w:after="0" w:line="240" w:lineRule="auto"/>
        <w:ind w:left="1620"/>
      </w:pPr>
      <w:r>
        <w:t>All actions and decisions that Directors make should align well with CAAL-CBPA’s mission, vision, and values, and Directors should refer to these concepts and incorporate them into the strategic planning process.</w:t>
      </w:r>
    </w:p>
    <w:p w14:paraId="6ED9ADFC" w14:textId="77777777" w:rsidR="00E376CF" w:rsidRDefault="00E376CF">
      <w:pPr>
        <w:pBdr>
          <w:top w:val="nil"/>
          <w:left w:val="nil"/>
          <w:bottom w:val="nil"/>
          <w:right w:val="nil"/>
          <w:between w:val="nil"/>
        </w:pBdr>
        <w:spacing w:after="0" w:line="240" w:lineRule="auto"/>
      </w:pPr>
    </w:p>
    <w:p w14:paraId="6ED9ADFD" w14:textId="77777777" w:rsidR="00E376CF" w:rsidRDefault="00C076DF">
      <w:pPr>
        <w:numPr>
          <w:ilvl w:val="2"/>
          <w:numId w:val="4"/>
        </w:numPr>
        <w:pBdr>
          <w:top w:val="nil"/>
          <w:left w:val="nil"/>
          <w:bottom w:val="nil"/>
          <w:right w:val="nil"/>
          <w:between w:val="nil"/>
        </w:pBdr>
        <w:spacing w:after="0" w:line="240" w:lineRule="auto"/>
      </w:pPr>
      <w:r>
        <w:t>Play an Active Role in the Strategic Planning Process - Board Directors should keep the company's short- and long-term plans in sight continually.  Due diligence in the area of strategic planning requires Board Directors to ask challenging questions, to dig deep on issues and to be willing to add their own insights and perspectives.  The leadership component of being a Board Director requires them to do more than merely accept the status quo.</w:t>
      </w:r>
    </w:p>
    <w:p w14:paraId="6ED9ADFE" w14:textId="77777777" w:rsidR="00E376CF" w:rsidRDefault="00E376CF">
      <w:pPr>
        <w:pBdr>
          <w:top w:val="nil"/>
          <w:left w:val="nil"/>
          <w:bottom w:val="nil"/>
          <w:right w:val="nil"/>
          <w:between w:val="nil"/>
        </w:pBdr>
        <w:spacing w:after="0" w:line="240" w:lineRule="auto"/>
      </w:pPr>
    </w:p>
    <w:p w14:paraId="6ED9ADFF" w14:textId="77777777" w:rsidR="00E376CF" w:rsidRDefault="00C076DF">
      <w:pPr>
        <w:numPr>
          <w:ilvl w:val="2"/>
          <w:numId w:val="4"/>
        </w:numPr>
        <w:pBdr>
          <w:top w:val="nil"/>
          <w:left w:val="nil"/>
          <w:bottom w:val="nil"/>
          <w:right w:val="nil"/>
          <w:between w:val="nil"/>
        </w:pBdr>
        <w:spacing w:after="0" w:line="240" w:lineRule="auto"/>
      </w:pPr>
      <w:r>
        <w:t>Conduct Financial Oversight Diligently - Overseeing operations and financial reporting is a regular Director duty.  Directors are responsible for developing criteria for monitoring and overseeing all areas of CAAL-CBPA.  Directors need to be diligent about reviewing financial reports and analyzing trends and outlooks.  Directors who bring some other area of expertise than finance to the board should be proactive about asking questions for clarification and seeking out additional training on understanding financial reports, if necessary.  Part of financial oversight requires Directors to ensure that CAAL-CBPA has adequate cash flow and financial resources for the short and long term.</w:t>
      </w:r>
    </w:p>
    <w:p w14:paraId="6ED9AE00" w14:textId="77777777" w:rsidR="00E376CF" w:rsidRDefault="00E376CF">
      <w:pPr>
        <w:pBdr>
          <w:top w:val="nil"/>
          <w:left w:val="nil"/>
          <w:bottom w:val="nil"/>
          <w:right w:val="nil"/>
          <w:between w:val="nil"/>
        </w:pBdr>
        <w:spacing w:after="0" w:line="240" w:lineRule="auto"/>
      </w:pPr>
    </w:p>
    <w:p w14:paraId="6ED9AE01" w14:textId="77777777" w:rsidR="00E376CF" w:rsidRDefault="00C076DF">
      <w:pPr>
        <w:numPr>
          <w:ilvl w:val="2"/>
          <w:numId w:val="4"/>
        </w:numPr>
        <w:pBdr>
          <w:top w:val="nil"/>
          <w:left w:val="nil"/>
          <w:bottom w:val="nil"/>
          <w:right w:val="nil"/>
          <w:between w:val="nil"/>
        </w:pBdr>
        <w:spacing w:after="0" w:line="240" w:lineRule="auto"/>
      </w:pPr>
      <w:r>
        <w:t>Overseeing Risk Management Strategies - Boards need to overseeCAAL-CBPA’s risk management strategies and protocols.  Directors do due diligence when they're educated about the biggest potential risks and understand how CAAL-CBPA is protecting them.</w:t>
      </w:r>
    </w:p>
    <w:p w14:paraId="6ED9AE02" w14:textId="77777777" w:rsidR="00E376CF" w:rsidRDefault="00E376CF">
      <w:pPr>
        <w:pBdr>
          <w:top w:val="nil"/>
          <w:left w:val="nil"/>
          <w:bottom w:val="nil"/>
          <w:right w:val="nil"/>
          <w:between w:val="nil"/>
        </w:pBdr>
        <w:spacing w:after="0" w:line="240" w:lineRule="auto"/>
      </w:pPr>
    </w:p>
    <w:p w14:paraId="6ED9AE03" w14:textId="77777777" w:rsidR="00E376CF" w:rsidRDefault="00C076DF">
      <w:pPr>
        <w:numPr>
          <w:ilvl w:val="2"/>
          <w:numId w:val="4"/>
        </w:numPr>
        <w:pBdr>
          <w:top w:val="nil"/>
          <w:left w:val="nil"/>
          <w:bottom w:val="nil"/>
          <w:right w:val="nil"/>
          <w:between w:val="nil"/>
        </w:pBdr>
        <w:spacing w:after="0" w:line="240" w:lineRule="auto"/>
      </w:pPr>
      <w:r>
        <w:t xml:space="preserve">Upholding Good Governance Standards - Due diligence incorporates the responsibility of Directors to adhere to good governance standards.  Governance refers to the </w:t>
      </w:r>
      <w:r>
        <w:lastRenderedPageBreak/>
        <w:t>system of rules, practices and processes board directors use to guide and oversee CAAL-CBPA.  Governance standards include balancing the interests of members, stakeholders, employees, vendors, the government, and the community.  Exercising due diligence in the Board role extends to overseeing the company's objectives to fruition.  Exercising due diligence within the Director's role encompasses all aspects of CAAL-CBPA, including monitoring internal controls, solidifying risk management protocols, measuring employee performances, and making realistic and strong strategic plans.</w:t>
      </w:r>
    </w:p>
    <w:p w14:paraId="6ED9AE04" w14:textId="77777777" w:rsidR="00E376CF" w:rsidRDefault="00E376CF">
      <w:pPr>
        <w:pBdr>
          <w:top w:val="nil"/>
          <w:left w:val="nil"/>
          <w:bottom w:val="nil"/>
          <w:right w:val="nil"/>
          <w:between w:val="nil"/>
        </w:pBdr>
        <w:spacing w:after="0" w:line="240" w:lineRule="auto"/>
      </w:pPr>
    </w:p>
    <w:p w14:paraId="6ED9AE05" w14:textId="77777777" w:rsidR="00E376CF" w:rsidRDefault="00C076DF">
      <w:pPr>
        <w:numPr>
          <w:ilvl w:val="1"/>
          <w:numId w:val="4"/>
        </w:numPr>
        <w:pBdr>
          <w:top w:val="nil"/>
          <w:left w:val="nil"/>
          <w:bottom w:val="nil"/>
          <w:right w:val="nil"/>
          <w:between w:val="nil"/>
        </w:pBdr>
        <w:spacing w:after="0" w:line="240" w:lineRule="auto"/>
      </w:pPr>
      <w:hyperlink r:id="rId7">
        <w:r>
          <w:rPr>
            <w:color w:val="1155CC"/>
            <w:u w:val="single"/>
          </w:rPr>
          <w:t>Confidentiality Policy</w:t>
        </w:r>
      </w:hyperlink>
    </w:p>
    <w:p w14:paraId="6ED9AE06" w14:textId="77777777" w:rsidR="00E376CF" w:rsidRDefault="00E376CF">
      <w:pPr>
        <w:pBdr>
          <w:top w:val="nil"/>
          <w:left w:val="nil"/>
          <w:bottom w:val="nil"/>
          <w:right w:val="nil"/>
          <w:between w:val="nil"/>
        </w:pBdr>
        <w:spacing w:after="0" w:line="240" w:lineRule="auto"/>
      </w:pPr>
    </w:p>
    <w:p w14:paraId="6ED9AE07" w14:textId="77777777" w:rsidR="00E376CF" w:rsidRDefault="00C076DF">
      <w:pPr>
        <w:numPr>
          <w:ilvl w:val="1"/>
          <w:numId w:val="4"/>
        </w:numPr>
        <w:pBdr>
          <w:top w:val="nil"/>
          <w:left w:val="nil"/>
          <w:bottom w:val="nil"/>
          <w:right w:val="nil"/>
          <w:between w:val="nil"/>
        </w:pBdr>
        <w:spacing w:after="0" w:line="240" w:lineRule="auto"/>
      </w:pPr>
      <w:hyperlink r:id="rId8">
        <w:r>
          <w:rPr>
            <w:color w:val="1155CC"/>
            <w:u w:val="single"/>
          </w:rPr>
          <w:t xml:space="preserve">Board Terms of Reference&amp; </w:t>
        </w:r>
      </w:hyperlink>
      <w:hyperlink r:id="rId9">
        <w:r>
          <w:rPr>
            <w:color w:val="1155CC"/>
            <w:u w:val="single"/>
          </w:rPr>
          <w:t>Code of Conduct</w:t>
        </w:r>
      </w:hyperlink>
    </w:p>
    <w:p w14:paraId="6ED9AE08" w14:textId="77777777" w:rsidR="00E376CF" w:rsidRDefault="00C076DF">
      <w:pPr>
        <w:numPr>
          <w:ilvl w:val="2"/>
          <w:numId w:val="4"/>
        </w:numPr>
        <w:pBdr>
          <w:top w:val="nil"/>
          <w:left w:val="nil"/>
          <w:bottom w:val="nil"/>
          <w:right w:val="nil"/>
          <w:between w:val="nil"/>
        </w:pBdr>
        <w:spacing w:after="0" w:line="240" w:lineRule="auto"/>
        <w:ind w:left="1440" w:hanging="630"/>
      </w:pPr>
      <w:hyperlink r:id="rId10">
        <w:r>
          <w:rPr>
            <w:color w:val="1155CC"/>
            <w:u w:val="single"/>
          </w:rPr>
          <w:t>Annual Board ToR &amp; Code of Conduct Compliance and Disclosure Form</w:t>
        </w:r>
      </w:hyperlink>
    </w:p>
    <w:p w14:paraId="6ED9AE09" w14:textId="77777777" w:rsidR="00E376CF" w:rsidRDefault="00E376CF">
      <w:pPr>
        <w:pBdr>
          <w:top w:val="nil"/>
          <w:left w:val="nil"/>
          <w:bottom w:val="nil"/>
          <w:right w:val="nil"/>
          <w:between w:val="nil"/>
        </w:pBdr>
        <w:spacing w:after="0" w:line="240" w:lineRule="auto"/>
      </w:pPr>
    </w:p>
    <w:p w14:paraId="6ED9AE0A" w14:textId="77777777" w:rsidR="00E376CF" w:rsidRDefault="00C076DF">
      <w:pPr>
        <w:numPr>
          <w:ilvl w:val="1"/>
          <w:numId w:val="4"/>
        </w:numPr>
        <w:pBdr>
          <w:top w:val="nil"/>
          <w:left w:val="nil"/>
          <w:bottom w:val="nil"/>
          <w:right w:val="nil"/>
          <w:between w:val="nil"/>
        </w:pBdr>
        <w:spacing w:after="0" w:line="240" w:lineRule="auto"/>
      </w:pPr>
      <w:hyperlink r:id="rId11">
        <w:r>
          <w:rPr>
            <w:color w:val="1155CC"/>
            <w:u w:val="single"/>
          </w:rPr>
          <w:t>Conflict of Interest Policy</w:t>
        </w:r>
      </w:hyperlink>
    </w:p>
    <w:p w14:paraId="6ED9AE0B" w14:textId="77777777" w:rsidR="00E376CF" w:rsidRDefault="00E376CF">
      <w:pPr>
        <w:pBdr>
          <w:top w:val="nil"/>
          <w:left w:val="nil"/>
          <w:bottom w:val="nil"/>
          <w:right w:val="nil"/>
          <w:between w:val="nil"/>
        </w:pBdr>
        <w:spacing w:after="0" w:line="240" w:lineRule="auto"/>
      </w:pPr>
    </w:p>
    <w:p w14:paraId="6ED9AE0C" w14:textId="77777777" w:rsidR="00E376CF" w:rsidRDefault="00C076DF">
      <w:pPr>
        <w:numPr>
          <w:ilvl w:val="1"/>
          <w:numId w:val="4"/>
        </w:numPr>
        <w:pBdr>
          <w:top w:val="nil"/>
          <w:left w:val="nil"/>
          <w:bottom w:val="nil"/>
          <w:right w:val="nil"/>
          <w:between w:val="nil"/>
        </w:pBdr>
        <w:spacing w:after="0" w:line="240" w:lineRule="auto"/>
        <w:rPr>
          <w:highlight w:val="yellow"/>
        </w:rPr>
      </w:pPr>
      <w:r>
        <w:rPr>
          <w:color w:val="000000"/>
          <w:highlight w:val="yellow"/>
        </w:rPr>
        <w:t>Disposition of Complaints and Disputes Involving Directors</w:t>
      </w:r>
    </w:p>
    <w:p w14:paraId="6ED9AE0D" w14:textId="77777777" w:rsidR="00E376CF" w:rsidRDefault="00C076DF">
      <w:pPr>
        <w:pStyle w:val="Heading1"/>
        <w:numPr>
          <w:ilvl w:val="0"/>
          <w:numId w:val="3"/>
        </w:numPr>
      </w:pPr>
      <w:r>
        <w:t xml:space="preserve">Roles of the Officers of the Board (see the </w:t>
      </w:r>
      <w:hyperlink r:id="rId12">
        <w:r>
          <w:rPr>
            <w:color w:val="1155CC"/>
            <w:u w:val="single"/>
          </w:rPr>
          <w:t>Executive Committee Handbook</w:t>
        </w:r>
      </w:hyperlink>
      <w:r>
        <w:t xml:space="preserve"> for more detail)</w:t>
      </w:r>
    </w:p>
    <w:p w14:paraId="6ED9AE0E" w14:textId="77777777" w:rsidR="00E376CF" w:rsidRDefault="00C076DF">
      <w:pPr>
        <w:numPr>
          <w:ilvl w:val="1"/>
          <w:numId w:val="4"/>
        </w:numPr>
        <w:pBdr>
          <w:top w:val="nil"/>
          <w:left w:val="nil"/>
          <w:bottom w:val="nil"/>
          <w:right w:val="nil"/>
          <w:between w:val="nil"/>
        </w:pBdr>
        <w:spacing w:after="0" w:line="240" w:lineRule="auto"/>
      </w:pPr>
      <w:r>
        <w:rPr>
          <w:color w:val="000000"/>
        </w:rPr>
        <w:t>Chair - The Board Chair leads the organization by engaging Board members to work as a unit.  The Board Chair facilitates Board meetings, showing strong leadership, and supporting and supervising the Executive Director, all while following governance best practices.  The Board Chair acts as a strategist and is knowledgeable about the organization and Board practices.  They also serve as a coach and a conciliator.</w:t>
      </w:r>
    </w:p>
    <w:p w14:paraId="6ED9AE0F" w14:textId="77777777" w:rsidR="00E376CF" w:rsidRDefault="00E376CF">
      <w:pPr>
        <w:pBdr>
          <w:top w:val="nil"/>
          <w:left w:val="nil"/>
          <w:bottom w:val="nil"/>
          <w:right w:val="nil"/>
          <w:between w:val="nil"/>
        </w:pBdr>
        <w:spacing w:after="0" w:line="240" w:lineRule="auto"/>
      </w:pPr>
    </w:p>
    <w:p w14:paraId="6ED9AE10" w14:textId="77777777" w:rsidR="00E376CF" w:rsidRDefault="00C076DF">
      <w:pPr>
        <w:numPr>
          <w:ilvl w:val="1"/>
          <w:numId w:val="4"/>
        </w:numPr>
        <w:pBdr>
          <w:top w:val="nil"/>
          <w:left w:val="nil"/>
          <w:bottom w:val="nil"/>
          <w:right w:val="nil"/>
          <w:between w:val="nil"/>
        </w:pBdr>
        <w:spacing w:after="0" w:line="240" w:lineRule="auto"/>
      </w:pPr>
      <w:r>
        <w:rPr>
          <w:color w:val="000000"/>
        </w:rPr>
        <w:t>Vice-Chair - The role of the Vice Chair is to</w:t>
      </w:r>
      <w:r>
        <w:t xml:space="preserve"> r</w:t>
      </w:r>
      <w:r>
        <w:rPr>
          <w:color w:val="000000"/>
        </w:rPr>
        <w:t>eport to</w:t>
      </w:r>
      <w:r>
        <w:t>:</w:t>
      </w:r>
    </w:p>
    <w:p w14:paraId="6ED9AE11" w14:textId="77777777" w:rsidR="00E376CF" w:rsidRDefault="00C076DF">
      <w:pPr>
        <w:numPr>
          <w:ilvl w:val="2"/>
          <w:numId w:val="4"/>
        </w:numPr>
        <w:spacing w:after="0" w:line="240" w:lineRule="auto"/>
      </w:pPr>
      <w:r>
        <w:t>Report to, advise, and provide wise counsel to the Chair.</w:t>
      </w:r>
    </w:p>
    <w:p w14:paraId="6ED9AE12" w14:textId="77777777" w:rsidR="00E376CF" w:rsidRDefault="00C076DF">
      <w:pPr>
        <w:numPr>
          <w:ilvl w:val="2"/>
          <w:numId w:val="4"/>
        </w:numPr>
        <w:spacing w:after="0" w:line="240" w:lineRule="auto"/>
      </w:pPr>
      <w:r>
        <w:t>Assist and advise the Chair on establishing agendas and meeting materials for Board meetings.</w:t>
      </w:r>
    </w:p>
    <w:p w14:paraId="6ED9AE13" w14:textId="77777777" w:rsidR="00E376CF" w:rsidRDefault="00C076DF">
      <w:pPr>
        <w:numPr>
          <w:ilvl w:val="2"/>
          <w:numId w:val="4"/>
        </w:numPr>
        <w:spacing w:after="0" w:line="240" w:lineRule="auto"/>
      </w:pPr>
      <w:r>
        <w:t>Collaborate with the Chair to develop and implement processes and practices that support the deliberations of the Board in order that the Board may diligently fulfill its duties and conduct its work and affairs effectively and efficiently.</w:t>
      </w:r>
    </w:p>
    <w:p w14:paraId="6ED9AE14" w14:textId="77777777" w:rsidR="00E376CF" w:rsidRDefault="00C076DF">
      <w:pPr>
        <w:numPr>
          <w:ilvl w:val="2"/>
          <w:numId w:val="4"/>
        </w:numPr>
        <w:spacing w:after="0" w:line="240" w:lineRule="auto"/>
      </w:pPr>
      <w:r>
        <w:t>Act in the Chair’s stead should they be absent, incapacitated, or unavailable.</w:t>
      </w:r>
    </w:p>
    <w:p w14:paraId="6ED9AE15" w14:textId="77777777" w:rsidR="00E376CF" w:rsidRDefault="00C076DF">
      <w:pPr>
        <w:numPr>
          <w:ilvl w:val="2"/>
          <w:numId w:val="4"/>
        </w:numPr>
        <w:spacing w:after="0" w:line="240" w:lineRule="auto"/>
      </w:pPr>
      <w:r>
        <w:t>Identify emerging issues and professional and market trends, and propose strategies to solve problems or seize opportunities.</w:t>
      </w:r>
    </w:p>
    <w:p w14:paraId="6ED9AE16" w14:textId="77777777" w:rsidR="00E376CF" w:rsidRDefault="00C076DF">
      <w:pPr>
        <w:numPr>
          <w:ilvl w:val="2"/>
          <w:numId w:val="4"/>
        </w:numPr>
        <w:spacing w:after="0" w:line="240" w:lineRule="auto"/>
      </w:pPr>
      <w:r>
        <w:t>Lead special projects and initiatives as assigned by the Chair or the Board.</w:t>
      </w:r>
    </w:p>
    <w:p w14:paraId="6ED9AE17" w14:textId="77777777" w:rsidR="00E376CF" w:rsidRDefault="00C076DF">
      <w:pPr>
        <w:numPr>
          <w:ilvl w:val="2"/>
          <w:numId w:val="4"/>
        </w:numPr>
        <w:spacing w:after="0" w:line="240" w:lineRule="auto"/>
      </w:pPr>
      <w:r>
        <w:t>Chair the CAAL-CBPA AUdit Committee.</w:t>
      </w:r>
    </w:p>
    <w:p w14:paraId="6ED9AE18" w14:textId="77777777" w:rsidR="00E376CF" w:rsidRDefault="00E376CF">
      <w:pPr>
        <w:spacing w:after="0" w:line="240" w:lineRule="auto"/>
      </w:pPr>
    </w:p>
    <w:p w14:paraId="6ED9AE19" w14:textId="77777777" w:rsidR="00E376CF" w:rsidRDefault="00C076DF">
      <w:pPr>
        <w:numPr>
          <w:ilvl w:val="1"/>
          <w:numId w:val="4"/>
        </w:numPr>
        <w:pBdr>
          <w:top w:val="nil"/>
          <w:left w:val="nil"/>
          <w:bottom w:val="nil"/>
          <w:right w:val="nil"/>
          <w:between w:val="nil"/>
        </w:pBdr>
        <w:spacing w:after="0" w:line="240" w:lineRule="auto"/>
      </w:pPr>
      <w:r>
        <w:rPr>
          <w:color w:val="000000"/>
        </w:rPr>
        <w:t>Past-Chair</w:t>
      </w:r>
      <w:r>
        <w:t xml:space="preserve"> - The role of the Past Chair is to:</w:t>
      </w:r>
    </w:p>
    <w:p w14:paraId="6ED9AE1A" w14:textId="77777777" w:rsidR="00E376CF" w:rsidRDefault="00C076DF">
      <w:pPr>
        <w:numPr>
          <w:ilvl w:val="2"/>
          <w:numId w:val="4"/>
        </w:numPr>
        <w:spacing w:after="0" w:line="240" w:lineRule="auto"/>
      </w:pPr>
      <w:r>
        <w:t>Act as a resource to the Chair and Board providing input and raising awareness of policies, process, and historical perspective as appropriate.</w:t>
      </w:r>
    </w:p>
    <w:p w14:paraId="6ED9AE1B" w14:textId="77777777" w:rsidR="00E376CF" w:rsidRDefault="00C076DF">
      <w:pPr>
        <w:numPr>
          <w:ilvl w:val="2"/>
          <w:numId w:val="4"/>
        </w:numPr>
        <w:spacing w:after="0" w:line="240" w:lineRule="auto"/>
      </w:pPr>
      <w:r>
        <w:t>Serve as a mentor for the Chair.</w:t>
      </w:r>
    </w:p>
    <w:p w14:paraId="6ED9AE1C" w14:textId="77777777" w:rsidR="00E376CF" w:rsidRDefault="00C076DF">
      <w:pPr>
        <w:numPr>
          <w:ilvl w:val="2"/>
          <w:numId w:val="4"/>
        </w:numPr>
        <w:spacing w:after="0" w:line="240" w:lineRule="auto"/>
      </w:pPr>
      <w:r>
        <w:t>Chair the Research Grant Committee.</w:t>
      </w:r>
    </w:p>
    <w:p w14:paraId="6ED9AE1D" w14:textId="77777777" w:rsidR="00E376CF" w:rsidRDefault="00C076DF">
      <w:pPr>
        <w:numPr>
          <w:ilvl w:val="2"/>
          <w:numId w:val="4"/>
        </w:numPr>
        <w:spacing w:after="0" w:line="240" w:lineRule="auto"/>
      </w:pPr>
      <w:r>
        <w:t>In alignment with succession planning best practices, recruit Board members to fill vacancies in Board Executive Committee positions, specifically the Treasurer and Vice Chair positions.</w:t>
      </w:r>
    </w:p>
    <w:p w14:paraId="6ED9AE1E" w14:textId="77777777" w:rsidR="00E376CF" w:rsidRDefault="00C076DF">
      <w:pPr>
        <w:numPr>
          <w:ilvl w:val="2"/>
          <w:numId w:val="4"/>
        </w:numPr>
        <w:spacing w:after="0" w:line="240" w:lineRule="auto"/>
      </w:pPr>
      <w:r>
        <w:lastRenderedPageBreak/>
        <w:t>Lead special projects and initiatives as assigned by the Chair or the Board.</w:t>
      </w:r>
    </w:p>
    <w:p w14:paraId="6ED9AE1F" w14:textId="77777777" w:rsidR="00E376CF" w:rsidRDefault="00C076DF">
      <w:pPr>
        <w:numPr>
          <w:ilvl w:val="2"/>
          <w:numId w:val="4"/>
        </w:numPr>
        <w:spacing w:after="0" w:line="240" w:lineRule="auto"/>
      </w:pPr>
      <w:r>
        <w:t>Chair the CAAL-CBPA Research Grant Committee.</w:t>
      </w:r>
    </w:p>
    <w:p w14:paraId="6ED9AE20" w14:textId="77777777" w:rsidR="00E376CF" w:rsidRDefault="00C076DF">
      <w:pPr>
        <w:numPr>
          <w:ilvl w:val="2"/>
          <w:numId w:val="4"/>
        </w:numPr>
        <w:spacing w:after="0" w:line="240" w:lineRule="auto"/>
      </w:pPr>
      <w:r>
        <w:t>Lead the Executive Committee nominations process.</w:t>
      </w:r>
    </w:p>
    <w:p w14:paraId="6ED9AE21" w14:textId="77777777" w:rsidR="00E376CF" w:rsidRDefault="00E376CF">
      <w:pPr>
        <w:spacing w:after="0" w:line="240" w:lineRule="auto"/>
      </w:pPr>
    </w:p>
    <w:p w14:paraId="6ED9AE22" w14:textId="77777777" w:rsidR="00E376CF" w:rsidRDefault="00C076DF">
      <w:pPr>
        <w:numPr>
          <w:ilvl w:val="1"/>
          <w:numId w:val="4"/>
        </w:numPr>
        <w:pBdr>
          <w:top w:val="nil"/>
          <w:left w:val="nil"/>
          <w:bottom w:val="nil"/>
          <w:right w:val="nil"/>
          <w:between w:val="nil"/>
        </w:pBdr>
        <w:spacing w:after="0" w:line="240" w:lineRule="auto"/>
      </w:pPr>
      <w:r>
        <w:rPr>
          <w:color w:val="000000"/>
        </w:rPr>
        <w:t>Treasurer - The primary responsibility of the CAAL-CBPA Treasurer is to oversee and manage the financial affairs of CAAL-CBPA and to safeguard its finances.  Not only do they manage and monitor CAAL-CBPA’s financial health, but they also keep the Board informed and current in finance related matters so that they can make better decisions.</w:t>
      </w:r>
    </w:p>
    <w:p w14:paraId="6ED9AE23" w14:textId="77777777" w:rsidR="00E376CF" w:rsidRDefault="00C076DF">
      <w:pPr>
        <w:pStyle w:val="Heading1"/>
        <w:numPr>
          <w:ilvl w:val="0"/>
          <w:numId w:val="3"/>
        </w:numPr>
      </w:pPr>
      <w:r>
        <w:t xml:space="preserve">Role of Committees (see the </w:t>
      </w:r>
      <w:hyperlink r:id="rId13">
        <w:r>
          <w:rPr>
            <w:color w:val="1155CC"/>
            <w:u w:val="single"/>
          </w:rPr>
          <w:t>Committee Handbook</w:t>
        </w:r>
      </w:hyperlink>
      <w:r>
        <w:t xml:space="preserve"> for more detail)</w:t>
      </w:r>
    </w:p>
    <w:p w14:paraId="6ED9AE24" w14:textId="77777777" w:rsidR="00E376CF" w:rsidRDefault="00C076DF">
      <w:pPr>
        <w:numPr>
          <w:ilvl w:val="1"/>
          <w:numId w:val="4"/>
        </w:numPr>
        <w:pBdr>
          <w:top w:val="nil"/>
          <w:left w:val="nil"/>
          <w:bottom w:val="nil"/>
          <w:right w:val="nil"/>
          <w:between w:val="nil"/>
        </w:pBdr>
        <w:spacing w:after="0" w:line="240" w:lineRule="auto"/>
      </w:pPr>
      <w:r>
        <w:rPr>
          <w:color w:val="000000"/>
        </w:rPr>
        <w:t>Composition - C</w:t>
      </w:r>
      <w:r>
        <w:t>AAL-CBPA committees are generally comprised of 6-8 members, with a Chair to provide leadership for the group and a Board Liaison to provide the connection between the Board of Directors and the committee.</w:t>
      </w:r>
    </w:p>
    <w:p w14:paraId="6ED9AE25" w14:textId="77777777" w:rsidR="00E376CF" w:rsidRDefault="00E376CF">
      <w:pPr>
        <w:pBdr>
          <w:top w:val="nil"/>
          <w:left w:val="nil"/>
          <w:bottom w:val="nil"/>
          <w:right w:val="nil"/>
          <w:between w:val="nil"/>
        </w:pBdr>
        <w:spacing w:after="0" w:line="240" w:lineRule="auto"/>
        <w:ind w:left="792"/>
      </w:pPr>
    </w:p>
    <w:p w14:paraId="6ED9AE26" w14:textId="77777777" w:rsidR="00E376CF" w:rsidRDefault="00C076DF">
      <w:pPr>
        <w:pBdr>
          <w:top w:val="nil"/>
          <w:left w:val="nil"/>
          <w:bottom w:val="nil"/>
          <w:right w:val="nil"/>
          <w:between w:val="nil"/>
        </w:pBdr>
        <w:spacing w:after="0" w:line="240" w:lineRule="auto"/>
        <w:ind w:left="900"/>
      </w:pPr>
      <w:r>
        <w:t>The CAAL-CBPA Copyright Committee and Collections Committee are both committees of the whole in that every CAAL-CBPA member institution is entitled to a representative as a member of the committee.</w:t>
      </w:r>
    </w:p>
    <w:p w14:paraId="6ED9AE27" w14:textId="77777777" w:rsidR="00E376CF" w:rsidRDefault="00E376CF">
      <w:pPr>
        <w:pBdr>
          <w:top w:val="nil"/>
          <w:left w:val="nil"/>
          <w:bottom w:val="nil"/>
          <w:right w:val="nil"/>
          <w:between w:val="nil"/>
        </w:pBdr>
        <w:spacing w:after="0" w:line="240" w:lineRule="auto"/>
        <w:ind w:left="792"/>
      </w:pPr>
    </w:p>
    <w:p w14:paraId="6ED9AE28" w14:textId="77777777" w:rsidR="00E376CF" w:rsidRDefault="00C076DF">
      <w:pPr>
        <w:pBdr>
          <w:top w:val="nil"/>
          <w:left w:val="nil"/>
          <w:bottom w:val="nil"/>
          <w:right w:val="nil"/>
          <w:between w:val="nil"/>
        </w:pBdr>
        <w:spacing w:after="0" w:line="240" w:lineRule="auto"/>
        <w:ind w:left="900"/>
      </w:pPr>
      <w:r>
        <w:t>Committee members support and advance organizational priorities within the committee’s scope and mandate.</w:t>
      </w:r>
    </w:p>
    <w:p w14:paraId="6ED9AE29" w14:textId="77777777" w:rsidR="00E376CF" w:rsidRDefault="00E376CF">
      <w:pPr>
        <w:pBdr>
          <w:top w:val="nil"/>
          <w:left w:val="nil"/>
          <w:bottom w:val="nil"/>
          <w:right w:val="nil"/>
          <w:between w:val="nil"/>
        </w:pBdr>
        <w:spacing w:after="0" w:line="240" w:lineRule="auto"/>
      </w:pPr>
    </w:p>
    <w:p w14:paraId="6ED9AE2A" w14:textId="77777777" w:rsidR="00E376CF" w:rsidRDefault="00C076DF">
      <w:pPr>
        <w:numPr>
          <w:ilvl w:val="1"/>
          <w:numId w:val="4"/>
        </w:numPr>
        <w:pBdr>
          <w:top w:val="nil"/>
          <w:left w:val="nil"/>
          <w:bottom w:val="nil"/>
          <w:right w:val="nil"/>
          <w:between w:val="nil"/>
        </w:pBdr>
        <w:spacing w:after="0" w:line="240" w:lineRule="auto"/>
      </w:pPr>
      <w:r>
        <w:rPr>
          <w:color w:val="000000"/>
        </w:rPr>
        <w:t xml:space="preserve">Function - The primary function of a committee is to contribute to the efficient operation of an organization.  CAAL-CBPA committees advance organizational priorities within their scope and mandate, and as defined in the CAAL-CBPA Strategic Plan.  </w:t>
      </w:r>
      <w:r>
        <w:t>The specific scope, role, and mandate of a committee is defined in their Terms of Reference.</w:t>
      </w:r>
    </w:p>
    <w:p w14:paraId="6ED9AE2B" w14:textId="77777777" w:rsidR="00E376CF" w:rsidRDefault="00E376CF">
      <w:pPr>
        <w:pBdr>
          <w:top w:val="nil"/>
          <w:left w:val="nil"/>
          <w:bottom w:val="nil"/>
          <w:right w:val="nil"/>
          <w:between w:val="nil"/>
        </w:pBdr>
        <w:spacing w:after="0" w:line="240" w:lineRule="auto"/>
      </w:pPr>
    </w:p>
    <w:p w14:paraId="6ED9AE2C" w14:textId="77777777" w:rsidR="00E376CF" w:rsidRDefault="00C076DF">
      <w:pPr>
        <w:numPr>
          <w:ilvl w:val="1"/>
          <w:numId w:val="4"/>
        </w:numPr>
        <w:pBdr>
          <w:top w:val="nil"/>
          <w:left w:val="nil"/>
          <w:bottom w:val="nil"/>
          <w:right w:val="nil"/>
          <w:between w:val="nil"/>
        </w:pBdr>
        <w:spacing w:after="0" w:line="240" w:lineRule="auto"/>
      </w:pPr>
      <w:r>
        <w:rPr>
          <w:color w:val="000000"/>
        </w:rPr>
        <w:t>Relationship to Staff - Committees work collaboratively with CAAL-CBPA staff to advance the</w:t>
      </w:r>
      <w:r>
        <w:t>ir work and activities.  Some committees, such as the OER Advisory Committee, are chaired by CAAL-CBPA staff.</w:t>
      </w:r>
    </w:p>
    <w:p w14:paraId="6ED9AE2D" w14:textId="77777777" w:rsidR="00E376CF" w:rsidRDefault="00E376CF">
      <w:pPr>
        <w:pBdr>
          <w:top w:val="nil"/>
          <w:left w:val="nil"/>
          <w:bottom w:val="nil"/>
          <w:right w:val="nil"/>
          <w:between w:val="nil"/>
        </w:pBdr>
        <w:spacing w:after="0" w:line="240" w:lineRule="auto"/>
      </w:pPr>
    </w:p>
    <w:p w14:paraId="6ED9AE2E" w14:textId="77777777" w:rsidR="00E376CF" w:rsidRDefault="00C076DF">
      <w:pPr>
        <w:numPr>
          <w:ilvl w:val="1"/>
          <w:numId w:val="4"/>
        </w:numPr>
        <w:pBdr>
          <w:top w:val="nil"/>
          <w:left w:val="nil"/>
          <w:bottom w:val="nil"/>
          <w:right w:val="nil"/>
          <w:between w:val="nil"/>
        </w:pBdr>
        <w:spacing w:after="0" w:line="240" w:lineRule="auto"/>
      </w:pPr>
      <w:r>
        <w:rPr>
          <w:color w:val="000000"/>
        </w:rPr>
        <w:t>Audit Committee - The purpose of the CAAL-CBPA Audit Committee is to assist the Board of Directors in fulfilling its oversight responsibilities. The committee achieves this purpose by reviewing and making recommendations to the Board regarding the internal audit processes and finances, including audited financial statements that will be provided to the Board of Directors and other stakeholders.</w:t>
      </w:r>
    </w:p>
    <w:p w14:paraId="6ED9AE2F" w14:textId="77777777" w:rsidR="00E376CF" w:rsidRDefault="00C076DF">
      <w:pPr>
        <w:pStyle w:val="Heading1"/>
        <w:numPr>
          <w:ilvl w:val="0"/>
          <w:numId w:val="3"/>
        </w:numPr>
      </w:pPr>
      <w:r>
        <w:t>Style of Governance</w:t>
      </w:r>
    </w:p>
    <w:p w14:paraId="6ED9AE30" w14:textId="77777777" w:rsidR="00E376CF" w:rsidRDefault="00C076DF">
      <w:pPr>
        <w:numPr>
          <w:ilvl w:val="1"/>
          <w:numId w:val="3"/>
        </w:numPr>
        <w:ind w:left="900" w:hanging="540"/>
      </w:pPr>
      <w:r>
        <w:t>The CAAL-CBPA governance structure consists of two groups:</w:t>
      </w:r>
    </w:p>
    <w:p w14:paraId="6ED9AE31" w14:textId="77777777" w:rsidR="00E376CF" w:rsidRDefault="00C076DF">
      <w:pPr>
        <w:numPr>
          <w:ilvl w:val="2"/>
          <w:numId w:val="3"/>
        </w:numPr>
        <w:ind w:left="1620"/>
      </w:pPr>
      <w:r>
        <w:t>Board - Comprised of the chief administrative officer for the library(ies) at each member institution (one representative per member institution).</w:t>
      </w:r>
    </w:p>
    <w:p w14:paraId="6ED9AE32" w14:textId="77777777" w:rsidR="00E376CF" w:rsidRDefault="00C076DF">
      <w:pPr>
        <w:numPr>
          <w:ilvl w:val="2"/>
          <w:numId w:val="3"/>
        </w:numPr>
        <w:ind w:left="1620"/>
      </w:pPr>
      <w:r>
        <w:t xml:space="preserve">Executive Committee - Serves as a steering committee for the Board.  In this role, the Executive Committee sets priorities for resolution by the Board as a whole.  Members of this Committee include the Chair, Vice Chair, Past Chair, and Treasurer.  All serve two year terms.  The Vice Chair becomes the Chair at the end of their two year term </w:t>
      </w:r>
      <w:r>
        <w:lastRenderedPageBreak/>
        <w:t>as Vice Chair.  The Chair becomes the Past Chair at the end of their term as Chair.  The Treasurer and Vice Chair are elected by the Board in alternate years.</w:t>
      </w:r>
    </w:p>
    <w:p w14:paraId="6ED9AE33" w14:textId="77777777" w:rsidR="00E376CF" w:rsidRDefault="00C076DF">
      <w:pPr>
        <w:pStyle w:val="Heading1"/>
        <w:numPr>
          <w:ilvl w:val="0"/>
          <w:numId w:val="3"/>
        </w:numPr>
      </w:pPr>
      <w:r>
        <w:t>Board Responsibilities</w:t>
      </w:r>
    </w:p>
    <w:p w14:paraId="6ED9AE34" w14:textId="77777777" w:rsidR="00E376CF" w:rsidRDefault="00C076DF">
      <w:pPr>
        <w:numPr>
          <w:ilvl w:val="1"/>
          <w:numId w:val="4"/>
        </w:numPr>
        <w:pBdr>
          <w:top w:val="nil"/>
          <w:left w:val="nil"/>
          <w:bottom w:val="nil"/>
          <w:right w:val="nil"/>
          <w:between w:val="nil"/>
        </w:pBdr>
        <w:spacing w:after="0" w:line="240" w:lineRule="auto"/>
        <w:rPr>
          <w:color w:val="000000"/>
        </w:rPr>
      </w:pPr>
      <w:r>
        <w:rPr>
          <w:color w:val="000000"/>
        </w:rPr>
        <w:t xml:space="preserve">Board Competency Profile - </w:t>
      </w:r>
      <w:r>
        <w:t>expectations; include link to acknowledgement form (read the Board Handbook)</w:t>
      </w:r>
    </w:p>
    <w:p w14:paraId="6ED9AE35" w14:textId="77777777" w:rsidR="00E376CF" w:rsidRDefault="00E376CF">
      <w:pPr>
        <w:pBdr>
          <w:top w:val="nil"/>
          <w:left w:val="nil"/>
          <w:bottom w:val="nil"/>
          <w:right w:val="nil"/>
          <w:between w:val="nil"/>
        </w:pBdr>
        <w:spacing w:after="0" w:line="240" w:lineRule="auto"/>
      </w:pPr>
    </w:p>
    <w:p w14:paraId="6ED9AE36" w14:textId="77777777" w:rsidR="00E376CF" w:rsidRDefault="00C076DF">
      <w:pPr>
        <w:numPr>
          <w:ilvl w:val="1"/>
          <w:numId w:val="4"/>
        </w:numPr>
        <w:pBdr>
          <w:top w:val="nil"/>
          <w:left w:val="nil"/>
          <w:bottom w:val="nil"/>
          <w:right w:val="nil"/>
          <w:between w:val="nil"/>
        </w:pBdr>
        <w:spacing w:after="0" w:line="240" w:lineRule="auto"/>
        <w:rPr>
          <w:color w:val="000000"/>
        </w:rPr>
      </w:pPr>
      <w:r>
        <w:rPr>
          <w:color w:val="000000"/>
        </w:rPr>
        <w:t>Planning</w:t>
      </w:r>
    </w:p>
    <w:p w14:paraId="6ED9AE37" w14:textId="77777777" w:rsidR="00E376CF" w:rsidRDefault="00C076DF">
      <w:pPr>
        <w:numPr>
          <w:ilvl w:val="2"/>
          <w:numId w:val="4"/>
        </w:numPr>
        <w:pBdr>
          <w:top w:val="nil"/>
          <w:left w:val="nil"/>
          <w:bottom w:val="nil"/>
          <w:right w:val="nil"/>
          <w:between w:val="nil"/>
        </w:pBdr>
        <w:spacing w:after="0" w:line="240" w:lineRule="auto"/>
      </w:pPr>
      <w:r>
        <w:rPr>
          <w:color w:val="000000"/>
        </w:rPr>
        <w:t>Strategic Planning - The CAAL-C</w:t>
      </w:r>
      <w:r>
        <w:t>BPA S</w:t>
      </w:r>
      <w:r>
        <w:rPr>
          <w:color w:val="000000"/>
        </w:rPr>
        <w:t xml:space="preserve">trategic </w:t>
      </w:r>
      <w:r>
        <w:t>P</w:t>
      </w:r>
      <w:r>
        <w:rPr>
          <w:color w:val="000000"/>
        </w:rPr>
        <w:t>lan</w:t>
      </w:r>
      <w:r>
        <w:t xml:space="preserve"> </w:t>
      </w:r>
      <w:r>
        <w:rPr>
          <w:color w:val="000000"/>
        </w:rPr>
        <w:t xml:space="preserve">normally </w:t>
      </w:r>
      <w:r>
        <w:t>spans</w:t>
      </w:r>
      <w:r>
        <w:rPr>
          <w:color w:val="000000"/>
        </w:rPr>
        <w:t xml:space="preserve"> a period of five (5) years.  </w:t>
      </w:r>
      <w:r>
        <w:t>The planning process for the next strategic plan commences at least six (6) months in advance of the end date for the current plan.</w:t>
      </w:r>
    </w:p>
    <w:p w14:paraId="6ED9AE38" w14:textId="77777777" w:rsidR="00E376CF" w:rsidRDefault="00C076DF">
      <w:pPr>
        <w:numPr>
          <w:ilvl w:val="2"/>
          <w:numId w:val="4"/>
        </w:numPr>
        <w:pBdr>
          <w:top w:val="nil"/>
          <w:left w:val="nil"/>
          <w:bottom w:val="nil"/>
          <w:right w:val="nil"/>
          <w:between w:val="nil"/>
        </w:pBdr>
        <w:spacing w:after="0" w:line="240" w:lineRule="auto"/>
      </w:pPr>
      <w:r>
        <w:rPr>
          <w:color w:val="000000"/>
        </w:rPr>
        <w:t xml:space="preserve">Annual Operating Cycle - The </w:t>
      </w:r>
      <w:r>
        <w:t>annual operating cycle runs from April 1 to March 31.</w:t>
      </w:r>
    </w:p>
    <w:p w14:paraId="6ED9AE39" w14:textId="77777777" w:rsidR="00E376CF" w:rsidRDefault="00C076DF">
      <w:pPr>
        <w:numPr>
          <w:ilvl w:val="2"/>
          <w:numId w:val="4"/>
        </w:numPr>
        <w:pBdr>
          <w:top w:val="nil"/>
          <w:left w:val="nil"/>
          <w:bottom w:val="nil"/>
          <w:right w:val="nil"/>
          <w:between w:val="nil"/>
        </w:pBdr>
        <w:spacing w:after="0" w:line="240" w:lineRule="auto"/>
      </w:pPr>
      <w:r>
        <w:rPr>
          <w:color w:val="000000"/>
        </w:rPr>
        <w:t xml:space="preserve">Planning Cycle - </w:t>
      </w:r>
      <w:r>
        <w:t>Progress on Strategic Plan goals is reviewed monthly by the Executive Committee and three (3) times each year by the Board at its meetings.</w:t>
      </w:r>
    </w:p>
    <w:p w14:paraId="6ED9AE3A" w14:textId="77777777" w:rsidR="00E376CF" w:rsidRDefault="00E376CF">
      <w:pPr>
        <w:pBdr>
          <w:top w:val="nil"/>
          <w:left w:val="nil"/>
          <w:bottom w:val="nil"/>
          <w:right w:val="nil"/>
          <w:between w:val="nil"/>
        </w:pBdr>
        <w:spacing w:after="0" w:line="240" w:lineRule="auto"/>
      </w:pPr>
    </w:p>
    <w:p w14:paraId="6ED9AE3B" w14:textId="77777777" w:rsidR="00E376CF" w:rsidRDefault="00C076DF">
      <w:pPr>
        <w:numPr>
          <w:ilvl w:val="1"/>
          <w:numId w:val="4"/>
        </w:numPr>
        <w:pBdr>
          <w:top w:val="nil"/>
          <w:left w:val="nil"/>
          <w:bottom w:val="nil"/>
          <w:right w:val="nil"/>
          <w:between w:val="nil"/>
        </w:pBdr>
        <w:spacing w:after="0" w:line="240" w:lineRule="auto"/>
      </w:pPr>
      <w:r>
        <w:rPr>
          <w:color w:val="000000"/>
        </w:rPr>
        <w:t xml:space="preserve">Financial Stewardship - Financial </w:t>
      </w:r>
      <w:r>
        <w:t>stewardship</w:t>
      </w:r>
      <w:r>
        <w:rPr>
          <w:color w:val="000000"/>
        </w:rPr>
        <w:t xml:space="preserve"> is subjec</w:t>
      </w:r>
      <w:r>
        <w:t>t to the Financial Policies Framework.  The CAAL-CBPA Treasurer and CAAL-CBPA Executive Director have primary responsibility for the administration of these policies.</w:t>
      </w:r>
    </w:p>
    <w:p w14:paraId="6ED9AE3C" w14:textId="77777777" w:rsidR="00E376CF" w:rsidRDefault="00E376CF">
      <w:pPr>
        <w:pBdr>
          <w:top w:val="nil"/>
          <w:left w:val="nil"/>
          <w:bottom w:val="nil"/>
          <w:right w:val="nil"/>
          <w:between w:val="nil"/>
        </w:pBdr>
        <w:spacing w:after="0" w:line="240" w:lineRule="auto"/>
      </w:pPr>
    </w:p>
    <w:p w14:paraId="6ED9AE3D" w14:textId="77777777" w:rsidR="00E376CF" w:rsidRDefault="00C076DF">
      <w:pPr>
        <w:numPr>
          <w:ilvl w:val="1"/>
          <w:numId w:val="4"/>
        </w:numPr>
        <w:pBdr>
          <w:top w:val="nil"/>
          <w:left w:val="nil"/>
          <w:bottom w:val="nil"/>
          <w:right w:val="nil"/>
          <w:between w:val="nil"/>
        </w:pBdr>
        <w:spacing w:after="0" w:line="240" w:lineRule="auto"/>
      </w:pPr>
      <w:r>
        <w:rPr>
          <w:color w:val="000000"/>
        </w:rPr>
        <w:t xml:space="preserve">Human Resources Stewardship - Human resource </w:t>
      </w:r>
      <w:r>
        <w:t>stewardship is subject to the Human Resources Policies Framework.  The CAAL-CBPA Executive Director has primary responsibility for the administration of these policies.  The CAAL-CBPA Board Chair has primary responsibility for the Performance review process for the CAAL-CBPA Executive Director.</w:t>
      </w:r>
    </w:p>
    <w:p w14:paraId="6ED9AE3E" w14:textId="77777777" w:rsidR="00E376CF" w:rsidRDefault="00E376CF">
      <w:pPr>
        <w:pBdr>
          <w:top w:val="nil"/>
          <w:left w:val="nil"/>
          <w:bottom w:val="nil"/>
          <w:right w:val="nil"/>
          <w:between w:val="nil"/>
        </w:pBdr>
        <w:spacing w:after="0" w:line="240" w:lineRule="auto"/>
      </w:pPr>
    </w:p>
    <w:p w14:paraId="6ED9AE3F" w14:textId="77777777" w:rsidR="00E376CF" w:rsidRDefault="00C076DF">
      <w:pPr>
        <w:numPr>
          <w:ilvl w:val="1"/>
          <w:numId w:val="4"/>
        </w:numPr>
        <w:pBdr>
          <w:top w:val="nil"/>
          <w:left w:val="nil"/>
          <w:bottom w:val="nil"/>
          <w:right w:val="nil"/>
          <w:between w:val="nil"/>
        </w:pBdr>
        <w:spacing w:after="0" w:line="240" w:lineRule="auto"/>
      </w:pPr>
      <w:r>
        <w:rPr>
          <w:color w:val="000000"/>
        </w:rPr>
        <w:t>Performance Monitoring and Accountability</w:t>
      </w:r>
    </w:p>
    <w:p w14:paraId="6ED9AE40" w14:textId="77777777" w:rsidR="00E376CF" w:rsidRDefault="00E376CF">
      <w:pPr>
        <w:pBdr>
          <w:top w:val="nil"/>
          <w:left w:val="nil"/>
          <w:bottom w:val="nil"/>
          <w:right w:val="nil"/>
          <w:between w:val="nil"/>
        </w:pBdr>
        <w:spacing w:after="0" w:line="240" w:lineRule="auto"/>
      </w:pPr>
    </w:p>
    <w:p w14:paraId="6ED9AE41" w14:textId="77777777" w:rsidR="00E376CF" w:rsidRDefault="00C076DF">
      <w:pPr>
        <w:numPr>
          <w:ilvl w:val="1"/>
          <w:numId w:val="4"/>
        </w:numPr>
        <w:pBdr>
          <w:top w:val="nil"/>
          <w:left w:val="nil"/>
          <w:bottom w:val="nil"/>
          <w:right w:val="nil"/>
          <w:between w:val="nil"/>
        </w:pBdr>
        <w:spacing w:after="0" w:line="240" w:lineRule="auto"/>
      </w:pPr>
      <w:r>
        <w:rPr>
          <w:color w:val="000000"/>
        </w:rPr>
        <w:t>Risk Management Policy</w:t>
      </w:r>
    </w:p>
    <w:p w14:paraId="6ED9AE42" w14:textId="77777777" w:rsidR="00E376CF" w:rsidRDefault="00E376CF">
      <w:pPr>
        <w:pBdr>
          <w:top w:val="nil"/>
          <w:left w:val="nil"/>
          <w:bottom w:val="nil"/>
          <w:right w:val="nil"/>
          <w:between w:val="nil"/>
        </w:pBdr>
        <w:spacing w:after="0" w:line="240" w:lineRule="auto"/>
      </w:pPr>
    </w:p>
    <w:p w14:paraId="6ED9AE43" w14:textId="77777777" w:rsidR="00E376CF" w:rsidRDefault="00C076DF">
      <w:pPr>
        <w:numPr>
          <w:ilvl w:val="1"/>
          <w:numId w:val="4"/>
        </w:numPr>
        <w:pBdr>
          <w:top w:val="nil"/>
          <w:left w:val="nil"/>
          <w:bottom w:val="nil"/>
          <w:right w:val="nil"/>
          <w:between w:val="nil"/>
        </w:pBdr>
        <w:spacing w:after="0" w:line="240" w:lineRule="auto"/>
        <w:rPr>
          <w:highlight w:val="yellow"/>
        </w:rPr>
      </w:pPr>
      <w:r>
        <w:rPr>
          <w:color w:val="000000"/>
          <w:highlight w:val="yellow"/>
        </w:rPr>
        <w:t>Member Representation and Advocacy</w:t>
      </w:r>
    </w:p>
    <w:p w14:paraId="6ED9AE44" w14:textId="77777777" w:rsidR="00E376CF" w:rsidRDefault="00C076DF">
      <w:pPr>
        <w:numPr>
          <w:ilvl w:val="2"/>
          <w:numId w:val="4"/>
        </w:numPr>
        <w:pBdr>
          <w:top w:val="nil"/>
          <w:left w:val="nil"/>
          <w:bottom w:val="nil"/>
          <w:right w:val="nil"/>
          <w:between w:val="nil"/>
        </w:pBdr>
        <w:spacing w:after="0" w:line="240" w:lineRule="auto"/>
        <w:rPr>
          <w:highlight w:val="yellow"/>
        </w:rPr>
      </w:pPr>
      <w:r>
        <w:rPr>
          <w:highlight w:val="yellow"/>
        </w:rPr>
        <w:t xml:space="preserve">Member Representation - </w:t>
      </w:r>
    </w:p>
    <w:p w14:paraId="6ED9AE45" w14:textId="77777777" w:rsidR="00E376CF" w:rsidRDefault="00C076DF">
      <w:pPr>
        <w:numPr>
          <w:ilvl w:val="2"/>
          <w:numId w:val="4"/>
        </w:numPr>
        <w:pBdr>
          <w:top w:val="nil"/>
          <w:left w:val="nil"/>
          <w:bottom w:val="nil"/>
          <w:right w:val="nil"/>
          <w:between w:val="nil"/>
        </w:pBdr>
        <w:spacing w:after="0" w:line="240" w:lineRule="auto"/>
        <w:rPr>
          <w:highlight w:val="yellow"/>
        </w:rPr>
      </w:pPr>
      <w:r>
        <w:rPr>
          <w:highlight w:val="yellow"/>
        </w:rPr>
        <w:t>Advocacy - No more than 10% of CAAL-CBPA’s time can be spent on advocacy activities per Article ? of the Income Tax Act.</w:t>
      </w:r>
    </w:p>
    <w:p w14:paraId="6ED9AE46" w14:textId="77777777" w:rsidR="00E376CF" w:rsidRDefault="00C076DF">
      <w:pPr>
        <w:numPr>
          <w:ilvl w:val="1"/>
          <w:numId w:val="4"/>
        </w:numPr>
        <w:pBdr>
          <w:top w:val="nil"/>
          <w:left w:val="nil"/>
          <w:bottom w:val="nil"/>
          <w:right w:val="nil"/>
          <w:between w:val="nil"/>
        </w:pBdr>
        <w:spacing w:after="0" w:line="240" w:lineRule="auto"/>
      </w:pPr>
      <w:r>
        <w:rPr>
          <w:color w:val="000000"/>
        </w:rPr>
        <w:t>Management of Critical Transitional Phases</w:t>
      </w:r>
    </w:p>
    <w:p w14:paraId="6ED9AE47" w14:textId="77777777" w:rsidR="00E376CF" w:rsidRDefault="00C076DF">
      <w:pPr>
        <w:pStyle w:val="Heading1"/>
        <w:numPr>
          <w:ilvl w:val="0"/>
          <w:numId w:val="3"/>
        </w:numPr>
      </w:pPr>
      <w:r>
        <w:t>Executive Director Authority</w:t>
      </w:r>
    </w:p>
    <w:p w14:paraId="6ED9AE48" w14:textId="77777777" w:rsidR="00E376CF" w:rsidRDefault="00C076DF">
      <w:pPr>
        <w:numPr>
          <w:ilvl w:val="1"/>
          <w:numId w:val="4"/>
        </w:numPr>
        <w:pBdr>
          <w:top w:val="nil"/>
          <w:left w:val="nil"/>
          <w:bottom w:val="nil"/>
          <w:right w:val="nil"/>
          <w:between w:val="nil"/>
        </w:pBdr>
        <w:spacing w:after="0" w:line="240" w:lineRule="auto"/>
      </w:pPr>
      <w:r>
        <w:rPr>
          <w:color w:val="000000"/>
        </w:rPr>
        <w:t>Delegation to the Executive Director - The Executive Di</w:t>
      </w:r>
      <w:r>
        <w:t>rector serves at the will of the Board.  This position is hired by the Board and reports to the Board Chair.</w:t>
      </w:r>
    </w:p>
    <w:p w14:paraId="6ED9AE49" w14:textId="77777777" w:rsidR="00E376CF" w:rsidRDefault="00E376CF">
      <w:pPr>
        <w:pBdr>
          <w:top w:val="nil"/>
          <w:left w:val="nil"/>
          <w:bottom w:val="nil"/>
          <w:right w:val="nil"/>
          <w:between w:val="nil"/>
        </w:pBdr>
        <w:spacing w:after="0" w:line="240" w:lineRule="auto"/>
      </w:pPr>
    </w:p>
    <w:p w14:paraId="6ED9AE4A" w14:textId="77777777" w:rsidR="00E376CF" w:rsidRDefault="00C076DF">
      <w:pPr>
        <w:numPr>
          <w:ilvl w:val="1"/>
          <w:numId w:val="4"/>
        </w:numPr>
        <w:pBdr>
          <w:top w:val="nil"/>
          <w:left w:val="nil"/>
          <w:bottom w:val="nil"/>
          <w:right w:val="nil"/>
          <w:between w:val="nil"/>
        </w:pBdr>
        <w:spacing w:after="0" w:line="240" w:lineRule="auto"/>
      </w:pPr>
      <w:r>
        <w:rPr>
          <w:color w:val="000000"/>
        </w:rPr>
        <w:t xml:space="preserve">Appointment of the Executive Director - The Executive Director is hired through </w:t>
      </w:r>
      <w:r>
        <w:t>search committee process as detailed in the CAAL-CBPA Human Resources Policy Framework.  The Executive Director is hired for a two-year term, with the option for subsequent contracts depending on performance and funding availability.</w:t>
      </w:r>
    </w:p>
    <w:p w14:paraId="6ED9AE4B" w14:textId="77777777" w:rsidR="00E376CF" w:rsidRDefault="00E376CF">
      <w:pPr>
        <w:pBdr>
          <w:top w:val="nil"/>
          <w:left w:val="nil"/>
          <w:bottom w:val="nil"/>
          <w:right w:val="nil"/>
          <w:between w:val="nil"/>
        </w:pBdr>
        <w:spacing w:after="0" w:line="240" w:lineRule="auto"/>
      </w:pPr>
    </w:p>
    <w:p w14:paraId="6ED9AE4C" w14:textId="77777777" w:rsidR="00E376CF" w:rsidRDefault="00C076DF">
      <w:pPr>
        <w:numPr>
          <w:ilvl w:val="1"/>
          <w:numId w:val="4"/>
        </w:numPr>
        <w:pBdr>
          <w:top w:val="nil"/>
          <w:left w:val="nil"/>
          <w:bottom w:val="nil"/>
          <w:right w:val="nil"/>
          <w:between w:val="nil"/>
        </w:pBdr>
        <w:spacing w:after="0" w:line="240" w:lineRule="auto"/>
      </w:pPr>
      <w:r>
        <w:rPr>
          <w:color w:val="000000"/>
        </w:rPr>
        <w:t>Executive Director’s Performance Evaluation</w:t>
      </w:r>
    </w:p>
    <w:p w14:paraId="6ED9AE4D" w14:textId="77777777" w:rsidR="00E376CF" w:rsidRDefault="00C076DF">
      <w:pPr>
        <w:numPr>
          <w:ilvl w:val="2"/>
          <w:numId w:val="4"/>
        </w:numPr>
        <w:spacing w:after="0" w:line="240" w:lineRule="auto"/>
      </w:pPr>
      <w:r>
        <w:t xml:space="preserve">The leadership of the Board Chair and Executive Director, though having demonstrably different roles, reinforce and support each other.  Each has their own responsibilities, but they complement each other and meet regularly to support and </w:t>
      </w:r>
      <w:r>
        <w:lastRenderedPageBreak/>
        <w:t>consult each other.  The Executive Director relies on the Board Chair to help with emerging issues or potential problems.</w:t>
      </w:r>
    </w:p>
    <w:p w14:paraId="6ED9AE4E" w14:textId="77777777" w:rsidR="00E376CF" w:rsidRDefault="00C076DF">
      <w:pPr>
        <w:spacing w:after="0" w:line="240" w:lineRule="auto"/>
        <w:ind w:left="1440"/>
      </w:pPr>
      <w:r>
        <w:t>The entire Board is responsible for conducting an annual Executive Director performance appraisal, but the Board Chair takes the lead.  This process includes:</w:t>
      </w:r>
    </w:p>
    <w:p w14:paraId="6ED9AE4F" w14:textId="77777777" w:rsidR="00E376CF" w:rsidRDefault="00E376CF">
      <w:pPr>
        <w:spacing w:after="0" w:line="240" w:lineRule="auto"/>
        <w:ind w:left="1440"/>
      </w:pPr>
    </w:p>
    <w:p w14:paraId="6ED9AE50" w14:textId="77777777" w:rsidR="00E376CF" w:rsidRDefault="00C076DF">
      <w:pPr>
        <w:spacing w:after="0" w:line="240" w:lineRule="auto"/>
        <w:ind w:left="1440"/>
        <w:rPr>
          <w:b/>
        </w:rPr>
      </w:pPr>
      <w:r>
        <w:rPr>
          <w:b/>
        </w:rPr>
        <w:t>January</w:t>
      </w:r>
    </w:p>
    <w:p w14:paraId="6ED9AE51" w14:textId="77777777" w:rsidR="00E376CF" w:rsidRDefault="00C076DF">
      <w:pPr>
        <w:spacing w:after="0" w:line="240" w:lineRule="auto"/>
        <w:ind w:left="1440"/>
      </w:pPr>
      <w:r>
        <w:t>Receiving the Executive Director’s annual report;</w:t>
      </w:r>
    </w:p>
    <w:p w14:paraId="6ED9AE52" w14:textId="77777777" w:rsidR="00E376CF" w:rsidRDefault="00C076DF">
      <w:pPr>
        <w:spacing w:after="0" w:line="240" w:lineRule="auto"/>
        <w:ind w:left="1440"/>
      </w:pPr>
      <w:r>
        <w:t>Soliciting feedback from Board members and others as appropriate on the performance of the Executive Director to inform the performance review;</w:t>
      </w:r>
    </w:p>
    <w:p w14:paraId="6ED9AE53" w14:textId="77777777" w:rsidR="00E376CF" w:rsidRDefault="00E376CF">
      <w:pPr>
        <w:spacing w:after="0" w:line="240" w:lineRule="auto"/>
        <w:ind w:left="1440"/>
      </w:pPr>
    </w:p>
    <w:p w14:paraId="6ED9AE54" w14:textId="77777777" w:rsidR="00E376CF" w:rsidRDefault="00C076DF">
      <w:pPr>
        <w:spacing w:after="0" w:line="240" w:lineRule="auto"/>
        <w:ind w:left="1440"/>
        <w:rPr>
          <w:b/>
        </w:rPr>
      </w:pPr>
      <w:r>
        <w:rPr>
          <w:b/>
        </w:rPr>
        <w:t>February</w:t>
      </w:r>
    </w:p>
    <w:p w14:paraId="6ED9AE55" w14:textId="77777777" w:rsidR="00E376CF" w:rsidRDefault="00C076DF">
      <w:pPr>
        <w:spacing w:after="0" w:line="240" w:lineRule="auto"/>
        <w:ind w:left="1440"/>
      </w:pPr>
      <w:r>
        <w:t>Writing a performance review for the Executive Director;</w:t>
      </w:r>
    </w:p>
    <w:p w14:paraId="6ED9AE56" w14:textId="77777777" w:rsidR="00E376CF" w:rsidRDefault="00C076DF">
      <w:pPr>
        <w:spacing w:after="0" w:line="240" w:lineRule="auto"/>
        <w:ind w:left="1440"/>
      </w:pPr>
      <w:r>
        <w:t>Meeting with the Executive Director to discuss the performance review, providing guidance and counsel as needed; and</w:t>
      </w:r>
    </w:p>
    <w:p w14:paraId="6ED9AE57" w14:textId="77777777" w:rsidR="00E376CF" w:rsidRDefault="00E376CF">
      <w:pPr>
        <w:spacing w:after="0" w:line="240" w:lineRule="auto"/>
        <w:ind w:left="1440"/>
      </w:pPr>
    </w:p>
    <w:p w14:paraId="6ED9AE58" w14:textId="77777777" w:rsidR="00E376CF" w:rsidRDefault="00C076DF">
      <w:pPr>
        <w:spacing w:after="0" w:line="240" w:lineRule="auto"/>
        <w:ind w:left="1440"/>
        <w:rPr>
          <w:b/>
        </w:rPr>
      </w:pPr>
      <w:r>
        <w:rPr>
          <w:b/>
        </w:rPr>
        <w:t>February-March</w:t>
      </w:r>
    </w:p>
    <w:p w14:paraId="6ED9AE59" w14:textId="77777777" w:rsidR="00E376CF" w:rsidRDefault="00C076DF">
      <w:pPr>
        <w:spacing w:after="0" w:line="240" w:lineRule="auto"/>
        <w:ind w:left="1440"/>
      </w:pPr>
      <w:r>
        <w:t>Ensuring follow-up action after the review meeting to renew or terminate the Executive Director as per the result of the review process.</w:t>
      </w:r>
    </w:p>
    <w:p w14:paraId="6ED9AE5A" w14:textId="77777777" w:rsidR="00E376CF" w:rsidRDefault="00C076DF">
      <w:pPr>
        <w:pStyle w:val="Heading1"/>
        <w:numPr>
          <w:ilvl w:val="0"/>
          <w:numId w:val="3"/>
        </w:numPr>
      </w:pPr>
      <w:r>
        <w:t>Board Development</w:t>
      </w:r>
    </w:p>
    <w:p w14:paraId="6ED9AE5B" w14:textId="77777777" w:rsidR="00E376CF" w:rsidRDefault="00C076DF">
      <w:pPr>
        <w:numPr>
          <w:ilvl w:val="1"/>
          <w:numId w:val="4"/>
        </w:numPr>
        <w:pBdr>
          <w:top w:val="nil"/>
          <w:left w:val="nil"/>
          <w:bottom w:val="nil"/>
          <w:right w:val="nil"/>
          <w:between w:val="nil"/>
        </w:pBdr>
        <w:spacing w:after="0" w:line="240" w:lineRule="auto"/>
      </w:pPr>
      <w:r>
        <w:rPr>
          <w:color w:val="000000"/>
        </w:rPr>
        <w:t>Orientation of New Board Members - All Board members shall be onboarded by the CAAL</w:t>
      </w:r>
      <w:r>
        <w:t>-</w:t>
      </w:r>
      <w:r>
        <w:rPr>
          <w:color w:val="000000"/>
        </w:rPr>
        <w:t>CBPA Executive Director when they</w:t>
      </w:r>
      <w:r>
        <w:t xml:space="preserve"> join the Board.  In addition, all Board members should read and understand the Board Handbook, asking questions for clarification as needed.  The orientation session shall include an introduction to:</w:t>
      </w:r>
    </w:p>
    <w:p w14:paraId="6ED9AE5C" w14:textId="77777777" w:rsidR="00E376CF" w:rsidRDefault="00E376CF">
      <w:pPr>
        <w:pBdr>
          <w:top w:val="nil"/>
          <w:left w:val="nil"/>
          <w:bottom w:val="nil"/>
          <w:right w:val="nil"/>
          <w:between w:val="nil"/>
        </w:pBdr>
        <w:spacing w:after="0" w:line="240" w:lineRule="auto"/>
      </w:pPr>
    </w:p>
    <w:p w14:paraId="6ED9AE5D" w14:textId="77777777" w:rsidR="00E376CF" w:rsidRDefault="00C076DF">
      <w:pPr>
        <w:numPr>
          <w:ilvl w:val="0"/>
          <w:numId w:val="2"/>
        </w:numPr>
        <w:pBdr>
          <w:top w:val="nil"/>
          <w:left w:val="nil"/>
          <w:bottom w:val="nil"/>
          <w:right w:val="nil"/>
          <w:between w:val="nil"/>
        </w:pBdr>
        <w:spacing w:after="0" w:line="240" w:lineRule="auto"/>
      </w:pPr>
      <w:r>
        <w:t>Organizational Structure;</w:t>
      </w:r>
    </w:p>
    <w:p w14:paraId="6ED9AE5E" w14:textId="77777777" w:rsidR="00E376CF" w:rsidRDefault="00C076DF">
      <w:pPr>
        <w:numPr>
          <w:ilvl w:val="0"/>
          <w:numId w:val="2"/>
        </w:numPr>
        <w:pBdr>
          <w:top w:val="nil"/>
          <w:left w:val="nil"/>
          <w:bottom w:val="nil"/>
          <w:right w:val="nil"/>
          <w:between w:val="nil"/>
        </w:pBdr>
        <w:spacing w:after="0" w:line="240" w:lineRule="auto"/>
      </w:pPr>
      <w:r>
        <w:t>MIssion, Vision, Values, and Culture;</w:t>
      </w:r>
    </w:p>
    <w:p w14:paraId="6ED9AE5F" w14:textId="77777777" w:rsidR="00E376CF" w:rsidRDefault="00C076DF">
      <w:pPr>
        <w:numPr>
          <w:ilvl w:val="0"/>
          <w:numId w:val="2"/>
        </w:numPr>
        <w:pBdr>
          <w:top w:val="nil"/>
          <w:left w:val="nil"/>
          <w:bottom w:val="nil"/>
          <w:right w:val="nil"/>
          <w:between w:val="nil"/>
        </w:pBdr>
        <w:spacing w:after="0" w:line="240" w:lineRule="auto"/>
      </w:pPr>
      <w:r>
        <w:t>Strategic Plan;</w:t>
      </w:r>
    </w:p>
    <w:p w14:paraId="6ED9AE60" w14:textId="77777777" w:rsidR="00E376CF" w:rsidRDefault="00C076DF">
      <w:pPr>
        <w:numPr>
          <w:ilvl w:val="0"/>
          <w:numId w:val="2"/>
        </w:numPr>
        <w:pBdr>
          <w:top w:val="nil"/>
          <w:left w:val="nil"/>
          <w:bottom w:val="nil"/>
          <w:right w:val="nil"/>
          <w:between w:val="nil"/>
        </w:pBdr>
        <w:spacing w:after="0" w:line="240" w:lineRule="auto"/>
      </w:pPr>
      <w:r>
        <w:t>Board Handbook;</w:t>
      </w:r>
    </w:p>
    <w:p w14:paraId="6ED9AE61" w14:textId="77777777" w:rsidR="00E376CF" w:rsidRDefault="00C076DF">
      <w:pPr>
        <w:numPr>
          <w:ilvl w:val="0"/>
          <w:numId w:val="2"/>
        </w:numPr>
        <w:pBdr>
          <w:top w:val="nil"/>
          <w:left w:val="nil"/>
          <w:bottom w:val="nil"/>
          <w:right w:val="nil"/>
          <w:between w:val="nil"/>
        </w:pBdr>
        <w:spacing w:after="0" w:line="240" w:lineRule="auto"/>
      </w:pPr>
      <w:r>
        <w:t>Role and responsibilities;</w:t>
      </w:r>
    </w:p>
    <w:p w14:paraId="6ED9AE62" w14:textId="77777777" w:rsidR="00E376CF" w:rsidRDefault="00C076DF">
      <w:pPr>
        <w:numPr>
          <w:ilvl w:val="0"/>
          <w:numId w:val="2"/>
        </w:numPr>
        <w:pBdr>
          <w:top w:val="nil"/>
          <w:left w:val="nil"/>
          <w:bottom w:val="nil"/>
          <w:right w:val="nil"/>
          <w:between w:val="nil"/>
        </w:pBdr>
        <w:spacing w:after="0" w:line="240" w:lineRule="auto"/>
      </w:pPr>
      <w:r>
        <w:t>Board listserv;</w:t>
      </w:r>
    </w:p>
    <w:p w14:paraId="6ED9AE63" w14:textId="77777777" w:rsidR="00E376CF" w:rsidRDefault="00C076DF">
      <w:pPr>
        <w:numPr>
          <w:ilvl w:val="0"/>
          <w:numId w:val="2"/>
        </w:numPr>
        <w:pBdr>
          <w:top w:val="nil"/>
          <w:left w:val="nil"/>
          <w:bottom w:val="nil"/>
          <w:right w:val="nil"/>
          <w:between w:val="nil"/>
        </w:pBdr>
        <w:spacing w:after="0" w:line="240" w:lineRule="auto"/>
      </w:pPr>
      <w:r>
        <w:t>Google directory; and</w:t>
      </w:r>
    </w:p>
    <w:p w14:paraId="6ED9AE64" w14:textId="77777777" w:rsidR="00E376CF" w:rsidRDefault="00C076DF">
      <w:pPr>
        <w:numPr>
          <w:ilvl w:val="0"/>
          <w:numId w:val="2"/>
        </w:numPr>
        <w:pBdr>
          <w:top w:val="nil"/>
          <w:left w:val="nil"/>
          <w:bottom w:val="nil"/>
          <w:right w:val="nil"/>
          <w:between w:val="nil"/>
        </w:pBdr>
        <w:spacing w:after="0" w:line="240" w:lineRule="auto"/>
      </w:pPr>
      <w:r>
        <w:t>CAAL-CBPA website.</w:t>
      </w:r>
    </w:p>
    <w:p w14:paraId="6ED9AE65" w14:textId="77777777" w:rsidR="00E376CF" w:rsidRDefault="00C076DF">
      <w:pPr>
        <w:pStyle w:val="Heading1"/>
        <w:numPr>
          <w:ilvl w:val="0"/>
          <w:numId w:val="3"/>
        </w:numPr>
      </w:pPr>
      <w:r>
        <w:t>Board Management</w:t>
      </w:r>
    </w:p>
    <w:p w14:paraId="6ED9AE66" w14:textId="77777777" w:rsidR="00E376CF" w:rsidRDefault="00C076DF">
      <w:pPr>
        <w:numPr>
          <w:ilvl w:val="1"/>
          <w:numId w:val="4"/>
        </w:numPr>
        <w:pBdr>
          <w:top w:val="nil"/>
          <w:left w:val="nil"/>
          <w:bottom w:val="nil"/>
          <w:right w:val="nil"/>
          <w:between w:val="nil"/>
        </w:pBdr>
        <w:spacing w:after="0" w:line="240" w:lineRule="auto"/>
      </w:pPr>
      <w:r>
        <w:rPr>
          <w:color w:val="000000"/>
        </w:rPr>
        <w:t>Meetings - The Board meets three times yearly:</w:t>
      </w:r>
    </w:p>
    <w:p w14:paraId="6ED9AE67" w14:textId="77777777" w:rsidR="00E376CF" w:rsidRDefault="00C076DF">
      <w:pPr>
        <w:numPr>
          <w:ilvl w:val="2"/>
          <w:numId w:val="4"/>
        </w:numPr>
        <w:pBdr>
          <w:top w:val="nil"/>
          <w:left w:val="nil"/>
          <w:bottom w:val="nil"/>
          <w:right w:val="nil"/>
          <w:between w:val="nil"/>
        </w:pBdr>
        <w:spacing w:after="0" w:line="240" w:lineRule="auto"/>
      </w:pPr>
      <w:r>
        <w:rPr>
          <w:color w:val="000000"/>
        </w:rPr>
        <w:t xml:space="preserve">Fall (full day) - </w:t>
      </w:r>
      <w:r>
        <w:t>The Fall meeting is hybrid in format and is normally held in October at a member institution;</w:t>
      </w:r>
    </w:p>
    <w:p w14:paraId="6ED9AE68" w14:textId="77777777" w:rsidR="00E376CF" w:rsidRDefault="00C076DF">
      <w:pPr>
        <w:numPr>
          <w:ilvl w:val="2"/>
          <w:numId w:val="4"/>
        </w:numPr>
        <w:pBdr>
          <w:top w:val="nil"/>
          <w:left w:val="nil"/>
          <w:bottom w:val="nil"/>
          <w:right w:val="nil"/>
          <w:between w:val="nil"/>
        </w:pBdr>
        <w:spacing w:after="0" w:line="240" w:lineRule="auto"/>
      </w:pPr>
      <w:r>
        <w:rPr>
          <w:color w:val="000000"/>
        </w:rPr>
        <w:t>Winter</w:t>
      </w:r>
      <w:r>
        <w:t xml:space="preserve"> (2-3 hours) - The Winter meeting is virtual, and is normally held in February.  The proposed budget for the subsequent fiscal year is approved at this meeting and</w:t>
      </w:r>
    </w:p>
    <w:p w14:paraId="6ED9AE69" w14:textId="77777777" w:rsidR="00E376CF" w:rsidRDefault="00C076DF">
      <w:pPr>
        <w:numPr>
          <w:ilvl w:val="2"/>
          <w:numId w:val="4"/>
        </w:numPr>
        <w:pBdr>
          <w:top w:val="nil"/>
          <w:left w:val="nil"/>
          <w:bottom w:val="nil"/>
          <w:right w:val="nil"/>
          <w:between w:val="nil"/>
        </w:pBdr>
        <w:spacing w:after="0" w:line="240" w:lineRule="auto"/>
      </w:pPr>
      <w:r>
        <w:t>Spring (full day) - The Spring Meeting is hybrid in format and is normally held in conjunction with the APLA Conference location and time.</w:t>
      </w:r>
    </w:p>
    <w:p w14:paraId="6ED9AE6A" w14:textId="77777777" w:rsidR="00E376CF" w:rsidRDefault="00C076DF">
      <w:pPr>
        <w:numPr>
          <w:ilvl w:val="2"/>
          <w:numId w:val="4"/>
        </w:numPr>
        <w:pBdr>
          <w:top w:val="nil"/>
          <w:left w:val="nil"/>
          <w:bottom w:val="nil"/>
          <w:right w:val="nil"/>
          <w:between w:val="nil"/>
        </w:pBdr>
        <w:spacing w:after="0" w:line="240" w:lineRule="auto"/>
      </w:pPr>
      <w:r>
        <w:rPr>
          <w:color w:val="000000"/>
        </w:rPr>
        <w:t>Agenda (</w:t>
      </w:r>
      <w:hyperlink r:id="rId14">
        <w:r>
          <w:rPr>
            <w:color w:val="1155CC"/>
            <w:u w:val="single"/>
          </w:rPr>
          <w:t>Template</w:t>
        </w:r>
      </w:hyperlink>
      <w:r>
        <w:rPr>
          <w:color w:val="000000"/>
        </w:rPr>
        <w:t>) - The Board mee</w:t>
      </w:r>
      <w:r>
        <w:t xml:space="preserve">ting </w:t>
      </w:r>
      <w:r>
        <w:rPr>
          <w:color w:val="000000"/>
        </w:rPr>
        <w:t>agendas should be strateg</w:t>
      </w:r>
      <w:r>
        <w:t xml:space="preserve">ically focused.  They agenda should include a consent agenda per the </w:t>
      </w:r>
      <w:hyperlink r:id="rId15">
        <w:r>
          <w:rPr>
            <w:color w:val="1155CC"/>
            <w:u w:val="single"/>
          </w:rPr>
          <w:t>CAAL-CBPA Consent Agenda Policy</w:t>
        </w:r>
      </w:hyperlink>
      <w:r>
        <w:t>.</w:t>
      </w:r>
    </w:p>
    <w:p w14:paraId="6ED9AE6B" w14:textId="77777777" w:rsidR="00E376CF" w:rsidRDefault="00E376CF">
      <w:pPr>
        <w:pBdr>
          <w:top w:val="nil"/>
          <w:left w:val="nil"/>
          <w:bottom w:val="nil"/>
          <w:right w:val="nil"/>
          <w:between w:val="nil"/>
        </w:pBdr>
        <w:spacing w:after="0" w:line="240" w:lineRule="auto"/>
        <w:ind w:left="1440"/>
      </w:pPr>
    </w:p>
    <w:p w14:paraId="6ED9AE6C" w14:textId="77777777" w:rsidR="00E376CF" w:rsidRDefault="00C076DF">
      <w:pPr>
        <w:pBdr>
          <w:top w:val="nil"/>
          <w:left w:val="nil"/>
          <w:bottom w:val="nil"/>
          <w:right w:val="nil"/>
          <w:between w:val="nil"/>
        </w:pBdr>
        <w:spacing w:after="0" w:line="240" w:lineRule="auto"/>
        <w:ind w:left="1710"/>
      </w:pPr>
      <w:r>
        <w:t>Each agenda item shall include:</w:t>
      </w:r>
    </w:p>
    <w:p w14:paraId="6ED9AE6D" w14:textId="77777777" w:rsidR="00E376CF" w:rsidRDefault="00E376CF">
      <w:pPr>
        <w:pBdr>
          <w:top w:val="nil"/>
          <w:left w:val="nil"/>
          <w:bottom w:val="nil"/>
          <w:right w:val="nil"/>
          <w:between w:val="nil"/>
        </w:pBdr>
        <w:spacing w:after="0" w:line="240" w:lineRule="auto"/>
      </w:pPr>
    </w:p>
    <w:p w14:paraId="6ED9AE6E" w14:textId="77777777" w:rsidR="00E376CF" w:rsidRDefault="00C076DF">
      <w:pPr>
        <w:numPr>
          <w:ilvl w:val="0"/>
          <w:numId w:val="1"/>
        </w:numPr>
        <w:pBdr>
          <w:top w:val="nil"/>
          <w:left w:val="nil"/>
          <w:bottom w:val="nil"/>
          <w:right w:val="nil"/>
          <w:between w:val="nil"/>
        </w:pBdr>
        <w:spacing w:after="0" w:line="240" w:lineRule="auto"/>
      </w:pPr>
      <w:r>
        <w:t>Code to indicate the expectations of Board members related to that item;</w:t>
      </w:r>
    </w:p>
    <w:p w14:paraId="6ED9AE6F" w14:textId="77777777" w:rsidR="00E376CF" w:rsidRDefault="00C076DF">
      <w:pPr>
        <w:numPr>
          <w:ilvl w:val="0"/>
          <w:numId w:val="1"/>
        </w:numPr>
        <w:pBdr>
          <w:top w:val="nil"/>
          <w:left w:val="nil"/>
          <w:bottom w:val="nil"/>
          <w:right w:val="nil"/>
          <w:between w:val="nil"/>
        </w:pBdr>
        <w:spacing w:after="0" w:line="240" w:lineRule="auto"/>
      </w:pPr>
      <w:r>
        <w:t>Time frame allocated for that item;</w:t>
      </w:r>
    </w:p>
    <w:p w14:paraId="6ED9AE70" w14:textId="77777777" w:rsidR="00E376CF" w:rsidRDefault="00C076DF">
      <w:pPr>
        <w:numPr>
          <w:ilvl w:val="0"/>
          <w:numId w:val="1"/>
        </w:numPr>
        <w:pBdr>
          <w:top w:val="nil"/>
          <w:left w:val="nil"/>
          <w:bottom w:val="nil"/>
          <w:right w:val="nil"/>
          <w:between w:val="nil"/>
        </w:pBdr>
        <w:spacing w:after="0" w:line="240" w:lineRule="auto"/>
      </w:pPr>
      <w:r>
        <w:t>Owner of that item;</w:t>
      </w:r>
    </w:p>
    <w:p w14:paraId="6ED9AE71" w14:textId="77777777" w:rsidR="00E376CF" w:rsidRDefault="00C076DF">
      <w:pPr>
        <w:numPr>
          <w:ilvl w:val="0"/>
          <w:numId w:val="1"/>
        </w:numPr>
        <w:pBdr>
          <w:top w:val="nil"/>
          <w:left w:val="nil"/>
          <w:bottom w:val="nil"/>
          <w:right w:val="nil"/>
          <w:between w:val="nil"/>
        </w:pBdr>
        <w:spacing w:after="0" w:line="240" w:lineRule="auto"/>
      </w:pPr>
      <w:r>
        <w:t>Linked supporting documents when applicable; and</w:t>
      </w:r>
    </w:p>
    <w:p w14:paraId="6ED9AE72" w14:textId="77777777" w:rsidR="00E376CF" w:rsidRDefault="00C076DF">
      <w:pPr>
        <w:numPr>
          <w:ilvl w:val="0"/>
          <w:numId w:val="1"/>
        </w:numPr>
        <w:pBdr>
          <w:top w:val="nil"/>
          <w:left w:val="nil"/>
          <w:bottom w:val="nil"/>
          <w:right w:val="nil"/>
          <w:between w:val="nil"/>
        </w:pBdr>
        <w:spacing w:after="0" w:line="240" w:lineRule="auto"/>
      </w:pPr>
      <w:r>
        <w:t>Actions when applicable.</w:t>
      </w:r>
    </w:p>
    <w:p w14:paraId="6ED9AE73" w14:textId="77777777" w:rsidR="00E376CF" w:rsidRDefault="00E376CF">
      <w:pPr>
        <w:pBdr>
          <w:top w:val="nil"/>
          <w:left w:val="nil"/>
          <w:bottom w:val="nil"/>
          <w:right w:val="nil"/>
          <w:between w:val="nil"/>
        </w:pBdr>
        <w:spacing w:after="0" w:line="240" w:lineRule="auto"/>
      </w:pPr>
    </w:p>
    <w:p w14:paraId="6ED9AE74" w14:textId="70C5922F" w:rsidR="00E376CF" w:rsidRDefault="00C076DF">
      <w:pPr>
        <w:numPr>
          <w:ilvl w:val="1"/>
          <w:numId w:val="4"/>
        </w:numPr>
        <w:pBdr>
          <w:top w:val="nil"/>
          <w:left w:val="nil"/>
          <w:bottom w:val="nil"/>
          <w:right w:val="nil"/>
          <w:between w:val="nil"/>
        </w:pBdr>
        <w:spacing w:after="0" w:line="240" w:lineRule="auto"/>
      </w:pPr>
      <w:r>
        <w:rPr>
          <w:color w:val="000000"/>
        </w:rPr>
        <w:t xml:space="preserve">Board Member Attendance - Board members are </w:t>
      </w:r>
      <w:r>
        <w:t>expected to attend all meetings of the Board.</w:t>
      </w:r>
      <w:r w:rsidR="002E2D7A">
        <w:t xml:space="preserve">  </w:t>
      </w:r>
      <w:r w:rsidR="002E2D7A" w:rsidRPr="002E2D7A">
        <w:t xml:space="preserve">Directors cannot send </w:t>
      </w:r>
      <w:r w:rsidR="00A73BE1">
        <w:t xml:space="preserve">delegates in their stead </w:t>
      </w:r>
      <w:r w:rsidR="00931101">
        <w:t>to attend meetings</w:t>
      </w:r>
      <w:r w:rsidR="002E2D7A" w:rsidRPr="002E2D7A">
        <w:t xml:space="preserve">, as per </w:t>
      </w:r>
      <w:hyperlink r:id="rId16" w:anchor="h-158022" w:history="1">
        <w:r w:rsidR="00931101">
          <w:rPr>
            <w:rStyle w:val="Hyperlink"/>
          </w:rPr>
          <w:t>S</w:t>
        </w:r>
        <w:r w:rsidR="002E2D7A" w:rsidRPr="00931101">
          <w:rPr>
            <w:rStyle w:val="Hyperlink"/>
          </w:rPr>
          <w:t>ection 126(3) of the Canada Not-For-Profit Corporations Act</w:t>
        </w:r>
      </w:hyperlink>
      <w:r w:rsidR="002E2D7A" w:rsidRPr="002E2D7A">
        <w:t>.</w:t>
      </w:r>
    </w:p>
    <w:p w14:paraId="6ED9AE75" w14:textId="77777777" w:rsidR="00E376CF" w:rsidRDefault="00E376CF">
      <w:pPr>
        <w:pBdr>
          <w:top w:val="nil"/>
          <w:left w:val="nil"/>
          <w:bottom w:val="nil"/>
          <w:right w:val="nil"/>
          <w:between w:val="nil"/>
        </w:pBdr>
        <w:spacing w:after="0" w:line="240" w:lineRule="auto"/>
      </w:pPr>
    </w:p>
    <w:p w14:paraId="6ED9AE76" w14:textId="77777777" w:rsidR="00E376CF" w:rsidRDefault="00C076DF">
      <w:pPr>
        <w:numPr>
          <w:ilvl w:val="1"/>
          <w:numId w:val="4"/>
        </w:numPr>
        <w:pBdr>
          <w:top w:val="nil"/>
          <w:left w:val="nil"/>
          <w:bottom w:val="nil"/>
          <w:right w:val="nil"/>
          <w:between w:val="nil"/>
        </w:pBdr>
        <w:spacing w:after="0" w:line="240" w:lineRule="auto"/>
      </w:pPr>
      <w:r>
        <w:rPr>
          <w:color w:val="000000"/>
        </w:rPr>
        <w:t>Board Work Plan/Objectives</w:t>
      </w:r>
    </w:p>
    <w:p w14:paraId="6ED9AE77" w14:textId="77777777" w:rsidR="00E376CF" w:rsidRDefault="00E376CF">
      <w:pPr>
        <w:pBdr>
          <w:top w:val="nil"/>
          <w:left w:val="nil"/>
          <w:bottom w:val="nil"/>
          <w:right w:val="nil"/>
          <w:between w:val="nil"/>
        </w:pBdr>
        <w:spacing w:after="0" w:line="240" w:lineRule="auto"/>
      </w:pPr>
    </w:p>
    <w:p w14:paraId="6ED9AE78" w14:textId="77777777" w:rsidR="00E376CF" w:rsidRDefault="00C076DF">
      <w:pPr>
        <w:numPr>
          <w:ilvl w:val="1"/>
          <w:numId w:val="4"/>
        </w:numPr>
        <w:pBdr>
          <w:top w:val="nil"/>
          <w:left w:val="nil"/>
          <w:bottom w:val="nil"/>
          <w:right w:val="nil"/>
          <w:between w:val="nil"/>
        </w:pBdr>
        <w:spacing w:after="0" w:line="240" w:lineRule="auto"/>
      </w:pPr>
      <w:r>
        <w:rPr>
          <w:color w:val="000000"/>
        </w:rPr>
        <w:t>Board Self-Evaluation</w:t>
      </w:r>
    </w:p>
    <w:p w14:paraId="6ED9AE79" w14:textId="77777777" w:rsidR="00E376CF" w:rsidRDefault="00E376CF">
      <w:pPr>
        <w:pBdr>
          <w:top w:val="nil"/>
          <w:left w:val="nil"/>
          <w:bottom w:val="nil"/>
          <w:right w:val="nil"/>
          <w:between w:val="nil"/>
        </w:pBdr>
        <w:spacing w:after="0" w:line="240" w:lineRule="auto"/>
      </w:pPr>
    </w:p>
    <w:p w14:paraId="6ED9AE7A" w14:textId="77777777" w:rsidR="00E376CF" w:rsidRDefault="00C076DF">
      <w:pPr>
        <w:numPr>
          <w:ilvl w:val="1"/>
          <w:numId w:val="4"/>
        </w:numPr>
        <w:pBdr>
          <w:top w:val="nil"/>
          <w:left w:val="nil"/>
          <w:bottom w:val="nil"/>
          <w:right w:val="nil"/>
          <w:between w:val="nil"/>
        </w:pBdr>
        <w:spacing w:after="0" w:line="240" w:lineRule="auto"/>
      </w:pPr>
      <w:r>
        <w:rPr>
          <w:color w:val="000000"/>
        </w:rPr>
        <w:t>Conflict Resolution</w:t>
      </w:r>
    </w:p>
    <w:p w14:paraId="6ED9AE7B" w14:textId="77777777" w:rsidR="00E376CF" w:rsidRDefault="00C076DF">
      <w:pPr>
        <w:numPr>
          <w:ilvl w:val="2"/>
          <w:numId w:val="4"/>
        </w:numPr>
        <w:pBdr>
          <w:top w:val="nil"/>
          <w:left w:val="nil"/>
          <w:bottom w:val="nil"/>
          <w:right w:val="nil"/>
          <w:between w:val="nil"/>
        </w:pBdr>
        <w:spacing w:after="0" w:line="240" w:lineRule="auto"/>
      </w:pPr>
      <w:r>
        <w:rPr>
          <w:color w:val="000000"/>
        </w:rPr>
        <w:t>Managing Issues Based Conflict</w:t>
      </w:r>
    </w:p>
    <w:p w14:paraId="6ED9AE7C" w14:textId="77777777" w:rsidR="00E376CF" w:rsidRDefault="00C076DF">
      <w:pPr>
        <w:numPr>
          <w:ilvl w:val="2"/>
          <w:numId w:val="4"/>
        </w:numPr>
        <w:pBdr>
          <w:top w:val="nil"/>
          <w:left w:val="nil"/>
          <w:bottom w:val="nil"/>
          <w:right w:val="nil"/>
          <w:between w:val="nil"/>
        </w:pBdr>
        <w:spacing w:after="0" w:line="240" w:lineRule="auto"/>
      </w:pPr>
      <w:r>
        <w:rPr>
          <w:color w:val="000000"/>
        </w:rPr>
        <w:t>Managing Personality-Based Conflict</w:t>
      </w:r>
    </w:p>
    <w:p w14:paraId="6ED9AE7D" w14:textId="77777777" w:rsidR="00E376CF" w:rsidRDefault="00C076DF">
      <w:pPr>
        <w:pStyle w:val="Heading1"/>
        <w:numPr>
          <w:ilvl w:val="0"/>
          <w:numId w:val="3"/>
        </w:numPr>
      </w:pPr>
      <w:r>
        <w:t>Board Decision-Making</w:t>
      </w:r>
    </w:p>
    <w:p w14:paraId="6ED9AE7E" w14:textId="77777777" w:rsidR="00E376CF" w:rsidRDefault="00C076DF">
      <w:pPr>
        <w:numPr>
          <w:ilvl w:val="1"/>
          <w:numId w:val="4"/>
        </w:numPr>
        <w:pBdr>
          <w:top w:val="nil"/>
          <w:left w:val="nil"/>
          <w:bottom w:val="nil"/>
          <w:right w:val="nil"/>
          <w:between w:val="nil"/>
        </w:pBdr>
        <w:spacing w:after="0" w:line="240" w:lineRule="auto"/>
      </w:pPr>
      <w:r>
        <w:rPr>
          <w:color w:val="000000"/>
        </w:rPr>
        <w:t xml:space="preserve">Decision-Making Process - </w:t>
      </w:r>
      <w:r>
        <w:rPr>
          <w:color w:val="000000"/>
          <w:highlight w:val="yellow"/>
        </w:rPr>
        <w:t>align with Mission</w:t>
      </w:r>
      <w:r>
        <w:rPr>
          <w:highlight w:val="yellow"/>
        </w:rPr>
        <w:t>, Vision, and Values; as well as shared Strategic Plan priorities - ask ICOLC members for examples</w:t>
      </w:r>
    </w:p>
    <w:p w14:paraId="6ED9AE7F" w14:textId="77777777" w:rsidR="00E376CF" w:rsidRDefault="00C076DF">
      <w:pPr>
        <w:pStyle w:val="Heading1"/>
        <w:numPr>
          <w:ilvl w:val="0"/>
          <w:numId w:val="3"/>
        </w:numPr>
      </w:pPr>
      <w:bookmarkStart w:id="0" w:name="_gjdgxs" w:colFirst="0" w:colLast="0"/>
      <w:bookmarkEnd w:id="0"/>
      <w:r>
        <w:t>In Camera Meetings</w:t>
      </w:r>
    </w:p>
    <w:p w14:paraId="6ED9AE80" w14:textId="77777777" w:rsidR="00E376CF" w:rsidRDefault="00C076DF">
      <w:pPr>
        <w:numPr>
          <w:ilvl w:val="1"/>
          <w:numId w:val="3"/>
        </w:numPr>
        <w:ind w:left="990" w:hanging="630"/>
      </w:pPr>
      <w:r>
        <w:t>All meetings of the Board will include time for in camera discussion.  Board in camera discussions are open only to Board members.</w:t>
      </w:r>
    </w:p>
    <w:p w14:paraId="6ED9AE81" w14:textId="77777777" w:rsidR="00E376CF" w:rsidRDefault="00C076DF">
      <w:pPr>
        <w:pStyle w:val="Heading1"/>
        <w:numPr>
          <w:ilvl w:val="0"/>
          <w:numId w:val="3"/>
        </w:numPr>
        <w:ind w:left="284" w:hanging="284"/>
      </w:pPr>
      <w:r>
        <w:t>Appendices</w:t>
      </w:r>
    </w:p>
    <w:p w14:paraId="6ED9AE82" w14:textId="77777777" w:rsidR="00E376CF" w:rsidRDefault="00C076DF">
      <w:pPr>
        <w:numPr>
          <w:ilvl w:val="0"/>
          <w:numId w:val="5"/>
        </w:numPr>
        <w:pBdr>
          <w:top w:val="nil"/>
          <w:left w:val="nil"/>
          <w:bottom w:val="nil"/>
          <w:right w:val="nil"/>
          <w:between w:val="nil"/>
        </w:pBdr>
        <w:spacing w:after="0" w:line="240" w:lineRule="auto"/>
      </w:pPr>
      <w:r>
        <w:rPr>
          <w:color w:val="000000"/>
        </w:rPr>
        <w:t>Council Organizational Chart</w:t>
      </w:r>
    </w:p>
    <w:p w14:paraId="6ED9AE83" w14:textId="77777777" w:rsidR="00E376CF" w:rsidRDefault="00C076DF">
      <w:pPr>
        <w:numPr>
          <w:ilvl w:val="0"/>
          <w:numId w:val="5"/>
        </w:numPr>
        <w:pBdr>
          <w:top w:val="nil"/>
          <w:left w:val="nil"/>
          <w:bottom w:val="nil"/>
          <w:right w:val="nil"/>
          <w:between w:val="nil"/>
        </w:pBdr>
        <w:spacing w:after="0" w:line="240" w:lineRule="auto"/>
      </w:pPr>
      <w:r>
        <w:rPr>
          <w:color w:val="000000"/>
        </w:rPr>
        <w:t>Council Division of Responsibilities Chart</w:t>
      </w:r>
    </w:p>
    <w:p w14:paraId="6ED9AE84" w14:textId="77777777" w:rsidR="00E376CF" w:rsidRDefault="00C076DF">
      <w:pPr>
        <w:numPr>
          <w:ilvl w:val="0"/>
          <w:numId w:val="5"/>
        </w:numPr>
        <w:pBdr>
          <w:top w:val="nil"/>
          <w:left w:val="nil"/>
          <w:bottom w:val="nil"/>
          <w:right w:val="nil"/>
          <w:between w:val="nil"/>
        </w:pBdr>
        <w:spacing w:after="0" w:line="240" w:lineRule="auto"/>
      </w:pPr>
      <w:r>
        <w:rPr>
          <w:color w:val="000000"/>
        </w:rPr>
        <w:t>Council By-Laws</w:t>
      </w:r>
    </w:p>
    <w:p w14:paraId="6ED9AE85" w14:textId="77777777" w:rsidR="00E376CF" w:rsidRDefault="00C076DF">
      <w:pPr>
        <w:numPr>
          <w:ilvl w:val="0"/>
          <w:numId w:val="5"/>
        </w:numPr>
        <w:pBdr>
          <w:top w:val="nil"/>
          <w:left w:val="nil"/>
          <w:bottom w:val="nil"/>
          <w:right w:val="nil"/>
          <w:between w:val="nil"/>
        </w:pBdr>
        <w:spacing w:after="0" w:line="240" w:lineRule="auto"/>
      </w:pPr>
      <w:r>
        <w:rPr>
          <w:color w:val="000000"/>
        </w:rPr>
        <w:t>Council Procedure for Authorizing Expenses, Approving Invoices, and Signing Cheques and Contract</w:t>
      </w:r>
    </w:p>
    <w:p w14:paraId="6ED9AE86" w14:textId="77777777" w:rsidR="00E376CF" w:rsidRDefault="00C076DF">
      <w:pPr>
        <w:numPr>
          <w:ilvl w:val="0"/>
          <w:numId w:val="5"/>
        </w:numPr>
        <w:pBdr>
          <w:top w:val="nil"/>
          <w:left w:val="nil"/>
          <w:bottom w:val="nil"/>
          <w:right w:val="nil"/>
          <w:between w:val="nil"/>
        </w:pBdr>
        <w:spacing w:after="0" w:line="240" w:lineRule="auto"/>
      </w:pPr>
      <w:r>
        <w:rPr>
          <w:color w:val="000000"/>
        </w:rPr>
        <w:t>Consent Agenda</w:t>
      </w:r>
    </w:p>
    <w:p w14:paraId="6ED9AE87" w14:textId="77777777" w:rsidR="00E376CF" w:rsidRDefault="00C076DF">
      <w:pPr>
        <w:numPr>
          <w:ilvl w:val="0"/>
          <w:numId w:val="5"/>
        </w:numPr>
        <w:pBdr>
          <w:top w:val="nil"/>
          <w:left w:val="nil"/>
          <w:bottom w:val="nil"/>
          <w:right w:val="nil"/>
          <w:between w:val="nil"/>
        </w:pBdr>
        <w:spacing w:after="0" w:line="240" w:lineRule="auto"/>
        <w:sectPr w:rsidR="00E376CF">
          <w:pgSz w:w="12240" w:h="15840"/>
          <w:pgMar w:top="1440" w:right="1440" w:bottom="1440" w:left="1440" w:header="708" w:footer="708" w:gutter="0"/>
          <w:pgNumType w:start="1"/>
          <w:cols w:space="720"/>
        </w:sectPr>
      </w:pPr>
      <w:r>
        <w:rPr>
          <w:color w:val="000000"/>
        </w:rPr>
        <w:t>Confidentiality Form</w:t>
      </w:r>
    </w:p>
    <w:p w14:paraId="6ED9AE88" w14:textId="77777777" w:rsidR="00E376CF" w:rsidRDefault="00C076DF">
      <w:pPr>
        <w:pStyle w:val="Heading2"/>
      </w:pPr>
      <w:bookmarkStart w:id="1" w:name="_30j0zll" w:colFirst="0" w:colLast="0"/>
      <w:bookmarkEnd w:id="1"/>
      <w:r>
        <w:lastRenderedPageBreak/>
        <w:t>Appendix ?: Elements for Effective Meeting Agenda Preparation</w:t>
      </w:r>
    </w:p>
    <w:p w14:paraId="6ED9AE89" w14:textId="77777777" w:rsidR="00E376CF" w:rsidRDefault="00C076DF">
      <w:pPr>
        <w:numPr>
          <w:ilvl w:val="0"/>
          <w:numId w:val="6"/>
        </w:numPr>
        <w:spacing w:before="280" w:after="0" w:line="240" w:lineRule="auto"/>
        <w:ind w:left="284"/>
      </w:pPr>
      <w:r>
        <w:t>Create a recurring schedule for a) when the call for agenda items and reports is sent to Board members, ex. 21 days before the meeting, b) when reports are due for inclusion in the agenda, ex. 10 days before the meeting, and c) when the meeting package will be sent to Board members, ex. 5 days before the meeting.</w:t>
      </w:r>
    </w:p>
    <w:p w14:paraId="6ED9AE8A" w14:textId="77777777" w:rsidR="00E376CF" w:rsidRDefault="00C076DF">
      <w:pPr>
        <w:numPr>
          <w:ilvl w:val="0"/>
          <w:numId w:val="6"/>
        </w:numPr>
        <w:spacing w:after="0" w:line="240" w:lineRule="auto"/>
        <w:ind w:left="284"/>
      </w:pPr>
      <w:r>
        <w:t>A list of reports (governance focused, not operational) that should be submitted shall accompany the call for agenda items and reports, including committee and Director activity updates.  Submitted reports should indicate whether they are “informative”, “for discussion”, or “require a decision”. (O’Hara, 2018a)</w:t>
      </w:r>
    </w:p>
    <w:p w14:paraId="6ED9AE8B" w14:textId="77777777" w:rsidR="00E376CF" w:rsidRDefault="00C076DF">
      <w:pPr>
        <w:numPr>
          <w:ilvl w:val="0"/>
          <w:numId w:val="6"/>
        </w:numPr>
        <w:spacing w:after="0" w:line="240" w:lineRule="auto"/>
        <w:ind w:left="284"/>
      </w:pPr>
      <w:r>
        <w:t>Reports of an informative nature not requiring discussion or decision will be included on a consent agenda.  Also to be included are minute approval and committee member appointments.  The consent agenda will be prepared by the Executive Director, with final approval to be by the Board Chair.</w:t>
      </w:r>
    </w:p>
    <w:p w14:paraId="6ED9AE8C" w14:textId="77777777" w:rsidR="00E376CF" w:rsidRDefault="00C076DF">
      <w:pPr>
        <w:numPr>
          <w:ilvl w:val="0"/>
          <w:numId w:val="6"/>
        </w:numPr>
        <w:spacing w:after="0" w:line="240" w:lineRule="auto"/>
        <w:ind w:left="284"/>
      </w:pPr>
      <w:r>
        <w:t>The Executive Director will prepare a strategic plan update indicating strategy progress for discussion by the Board.</w:t>
      </w:r>
    </w:p>
    <w:p w14:paraId="6ED9AE8D" w14:textId="77777777" w:rsidR="00E376CF" w:rsidRDefault="00C076DF">
      <w:pPr>
        <w:numPr>
          <w:ilvl w:val="0"/>
          <w:numId w:val="6"/>
        </w:numPr>
        <w:spacing w:after="280" w:line="240" w:lineRule="auto"/>
        <w:ind w:left="284"/>
      </w:pPr>
      <w:r>
        <w:t>The agenda, as well as all reports and supporting documents, shall be sent out to Board members as a meeting package in advance of the meeting.  A reminder of meeting protocols and etiquette shall be included as part of the meeting package.</w:t>
      </w:r>
    </w:p>
    <w:sectPr w:rsidR="00E376CF">
      <w:pgSz w:w="12240" w:h="15840"/>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51F25E1-0B88-44EB-87DA-0D1360C1CF7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87FDBEE-959C-46DB-BD52-C4E1DDE050ED}"/>
    <w:embedBold r:id="rId3" w:fontKey="{DF8F2A75-2C99-4E28-AEC2-E81AF4C6562D}"/>
  </w:font>
  <w:font w:name="Cambria">
    <w:panose1 w:val="02040503050406030204"/>
    <w:charset w:val="00"/>
    <w:family w:val="roman"/>
    <w:pitch w:val="variable"/>
    <w:sig w:usb0="E00006FF" w:usb1="420024FF" w:usb2="02000000" w:usb3="00000000" w:csb0="0000019F" w:csb1="00000000"/>
    <w:embedRegular r:id="rId4" w:fontKey="{93D33ADF-0A9E-42D4-A50A-9ADFE3E8209B}"/>
    <w:embedItalic r:id="rId5" w:fontKey="{8EF553DB-FFFC-41BE-97F0-ABFEA6AE88B8}"/>
  </w:font>
  <w:font w:name="Georgia">
    <w:panose1 w:val="02040502050405020303"/>
    <w:charset w:val="00"/>
    <w:family w:val="roman"/>
    <w:pitch w:val="variable"/>
    <w:sig w:usb0="00000287" w:usb1="00000000" w:usb2="00000000" w:usb3="00000000" w:csb0="0000009F" w:csb1="00000000"/>
    <w:embedRegular r:id="rId6" w:fontKey="{6F342CD9-D958-4118-B93A-4EC8E666C271}"/>
    <w:embedItalic r:id="rId7" w:fontKey="{8F72EA7B-3D51-4BB9-B305-DA4B8BE1D5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67AA4"/>
    <w:multiLevelType w:val="multilevel"/>
    <w:tmpl w:val="71926D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1D10FBF"/>
    <w:multiLevelType w:val="multilevel"/>
    <w:tmpl w:val="7CE87582"/>
    <w:lvl w:ilvl="0">
      <w:start w:val="1"/>
      <w:numFmt w:val="decimal"/>
      <w:lvlText w:val="%1."/>
      <w:lvlJc w:val="left"/>
      <w:pPr>
        <w:ind w:left="360" w:hanging="360"/>
      </w:pPr>
    </w:lvl>
    <w:lvl w:ilvl="1">
      <w:start w:val="1"/>
      <w:numFmt w:val="decimal"/>
      <w:lvlText w:val="%1.%2."/>
      <w:lvlJc w:val="left"/>
      <w:pPr>
        <w:ind w:left="900" w:hanging="495"/>
      </w:pPr>
    </w:lvl>
    <w:lvl w:ilvl="2">
      <w:start w:val="1"/>
      <w:numFmt w:val="decimal"/>
      <w:lvlText w:val="%1.%2.%3."/>
      <w:lvlJc w:val="left"/>
      <w:pPr>
        <w:ind w:left="1620" w:hanging="81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DD5055A"/>
    <w:multiLevelType w:val="multilevel"/>
    <w:tmpl w:val="EED296BC"/>
    <w:lvl w:ilvl="0">
      <w:start w:val="1"/>
      <w:numFmt w:val="decimal"/>
      <w:lvlText w:val="%1."/>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3" w15:restartNumberingAfterBreak="0">
    <w:nsid w:val="2FEF150C"/>
    <w:multiLevelType w:val="multilevel"/>
    <w:tmpl w:val="59EAD34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 w15:restartNumberingAfterBreak="0">
    <w:nsid w:val="50093342"/>
    <w:multiLevelType w:val="multilevel"/>
    <w:tmpl w:val="46C6750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61D50618"/>
    <w:multiLevelType w:val="multilevel"/>
    <w:tmpl w:val="CEF65E0E"/>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660964229">
    <w:abstractNumId w:val="3"/>
  </w:num>
  <w:num w:numId="2" w16cid:durableId="893587540">
    <w:abstractNumId w:val="4"/>
  </w:num>
  <w:num w:numId="3" w16cid:durableId="852301151">
    <w:abstractNumId w:val="5"/>
  </w:num>
  <w:num w:numId="4" w16cid:durableId="1330477015">
    <w:abstractNumId w:val="1"/>
  </w:num>
  <w:num w:numId="5" w16cid:durableId="1243173705">
    <w:abstractNumId w:val="2"/>
  </w:num>
  <w:num w:numId="6" w16cid:durableId="1675263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6CF"/>
    <w:rsid w:val="002E2D7A"/>
    <w:rsid w:val="00314AD5"/>
    <w:rsid w:val="00931101"/>
    <w:rsid w:val="00A73BE1"/>
    <w:rsid w:val="00B44CAB"/>
    <w:rsid w:val="00C076DF"/>
    <w:rsid w:val="00C64E2D"/>
    <w:rsid w:val="00D651CA"/>
    <w:rsid w:val="00E376CF"/>
    <w:rsid w:val="00E5509A"/>
    <w:rsid w:val="00F36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D9ADDB"/>
  <w15:docId w15:val="{BCC0BFC7-AF27-435A-91C3-305B1C176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20" w:after="0"/>
      <w:ind w:left="576" w:hanging="576"/>
      <w:outlineLvl w:val="0"/>
    </w:pPr>
    <w:rPr>
      <w:b/>
      <w:color w:val="1F497D"/>
      <w:sz w:val="26"/>
      <w:szCs w:val="26"/>
    </w:rPr>
  </w:style>
  <w:style w:type="paragraph" w:styleId="Heading2">
    <w:name w:val="heading 2"/>
    <w:basedOn w:val="Normal"/>
    <w:next w:val="Normal"/>
    <w:uiPriority w:val="9"/>
    <w:unhideWhenUsed/>
    <w:qFormat/>
    <w:pPr>
      <w:keepNext/>
      <w:keepLines/>
      <w:spacing w:before="40" w:after="0"/>
      <w:ind w:left="576" w:hanging="576"/>
      <w:outlineLvl w:val="1"/>
    </w:pPr>
    <w:rPr>
      <w:b/>
      <w:color w:val="1F497D"/>
      <w:sz w:val="26"/>
      <w:szCs w:val="26"/>
    </w:rPr>
  </w:style>
  <w:style w:type="paragraph" w:styleId="Heading3">
    <w:name w:val="heading 3"/>
    <w:basedOn w:val="Normal"/>
    <w:next w:val="Normal"/>
    <w:uiPriority w:val="9"/>
    <w:semiHidden/>
    <w:unhideWhenUsed/>
    <w:qFormat/>
    <w:pPr>
      <w:keepNext/>
      <w:keepLines/>
      <w:spacing w:before="40" w:after="0"/>
      <w:ind w:left="576" w:hanging="576"/>
      <w:outlineLvl w:val="2"/>
    </w:pPr>
    <w:rPr>
      <w:b/>
      <w:color w:val="1F497D"/>
      <w:sz w:val="26"/>
      <w:szCs w:val="26"/>
    </w:rPr>
  </w:style>
  <w:style w:type="paragraph" w:styleId="Heading4">
    <w:name w:val="heading 4"/>
    <w:basedOn w:val="Normal"/>
    <w:next w:val="Normal"/>
    <w:uiPriority w:val="9"/>
    <w:semiHidden/>
    <w:unhideWhenUsed/>
    <w:qFormat/>
    <w:pPr>
      <w:keepNext/>
      <w:keepLines/>
      <w:spacing w:before="40" w:after="0"/>
      <w:ind w:left="864" w:hanging="864"/>
      <w:outlineLvl w:val="3"/>
    </w:pPr>
    <w:rPr>
      <w:rFonts w:ascii="Cambria" w:eastAsia="Cambria" w:hAnsi="Cambria" w:cs="Cambria"/>
      <w:i/>
      <w:color w:val="366091"/>
    </w:rPr>
  </w:style>
  <w:style w:type="paragraph" w:styleId="Heading5">
    <w:name w:val="heading 5"/>
    <w:basedOn w:val="Normal"/>
    <w:next w:val="Normal"/>
    <w:uiPriority w:val="9"/>
    <w:semiHidden/>
    <w:unhideWhenUsed/>
    <w:qFormat/>
    <w:pPr>
      <w:keepNext/>
      <w:keepLines/>
      <w:spacing w:before="40" w:after="0"/>
      <w:ind w:left="1008" w:hanging="1008"/>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40" w:after="0"/>
      <w:ind w:left="1152" w:hanging="1152"/>
      <w:outlineLvl w:val="5"/>
    </w:pPr>
    <w:rPr>
      <w:rFonts w:ascii="Cambria" w:eastAsia="Cambria" w:hAnsi="Cambria" w:cs="Cambria"/>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C076DF"/>
    <w:pPr>
      <w:keepNext/>
      <w:keepLines/>
      <w:spacing w:before="220" w:after="0" w:line="240" w:lineRule="auto"/>
      <w:ind w:left="576" w:hanging="576"/>
      <w:jc w:val="right"/>
    </w:pPr>
    <w:rPr>
      <w:b/>
      <w:color w:val="1F497D"/>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931101"/>
    <w:rPr>
      <w:color w:val="0000FF" w:themeColor="hyperlink"/>
      <w:u w:val="single"/>
    </w:rPr>
  </w:style>
  <w:style w:type="character" w:styleId="UnresolvedMention">
    <w:name w:val="Unresolved Mention"/>
    <w:basedOn w:val="DefaultParagraphFont"/>
    <w:uiPriority w:val="99"/>
    <w:semiHidden/>
    <w:unhideWhenUsed/>
    <w:rsid w:val="009311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XJ9clNDCcZhZWygsHDkSBEwUU21C5GQQlFyDIo-YN50/edit?usp=drive_link" TargetMode="External"/><Relationship Id="rId13" Type="http://schemas.openxmlformats.org/officeDocument/2006/relationships/hyperlink" Target="https://drive.google.com/file/d/17I_P2jiP1Mb8Sl-bpUHDPa65eQmmp0TF/view?usp=drive_lin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rive.google.com/file/d/1O3-Z1qPVQybSdplAuarHlKEP-SLe8Tvn/view?usp=drive_link" TargetMode="External"/><Relationship Id="rId12" Type="http://schemas.openxmlformats.org/officeDocument/2006/relationships/hyperlink" Target="https://docs.google.com/document/d/18DzN-qMBzyNG4E2GFl_uC1sUQ6DjsTI9KU2gPGJft2g/edit?usp=sharin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aws.justice.gc.ca/eng/acts/c-7.75/page-7.html" TargetMode="External"/><Relationship Id="rId1" Type="http://schemas.openxmlformats.org/officeDocument/2006/relationships/numbering" Target="numbering.xml"/><Relationship Id="rId6" Type="http://schemas.openxmlformats.org/officeDocument/2006/relationships/hyperlink" Target="https://caul-cbua.ca/about/by-laws" TargetMode="External"/><Relationship Id="rId11" Type="http://schemas.openxmlformats.org/officeDocument/2006/relationships/hyperlink" Target="https://docs.google.com/document/d/1oAN8ZWJbzxnNbeK4i5YFHAOMbi3F-dozWOUYNuRm-n0/edit?usp=drive_link" TargetMode="External"/><Relationship Id="rId5" Type="http://schemas.openxmlformats.org/officeDocument/2006/relationships/image" Target="media/image1.jpg"/><Relationship Id="rId15" Type="http://schemas.openxmlformats.org/officeDocument/2006/relationships/hyperlink" Target="https://drive.google.com/file/d/1J_11aidvuUTNcQh-_LpxVu2RYjPKCOQb/view?usp=drive_link" TargetMode="External"/><Relationship Id="rId10" Type="http://schemas.openxmlformats.org/officeDocument/2006/relationships/hyperlink" Target="https://docs.google.com/document/d/1M460w3-aw6ikZUNAmbu7sfAbIt9sFaMv83buxHD96YM/edit?usp=drive_link" TargetMode="External"/><Relationship Id="rId4" Type="http://schemas.openxmlformats.org/officeDocument/2006/relationships/webSettings" Target="webSettings.xml"/><Relationship Id="rId9" Type="http://schemas.openxmlformats.org/officeDocument/2006/relationships/hyperlink" Target="https://docs.google.com/document/d/1XJ9clNDCcZhZWygsHDkSBEwUU21C5GQQlFyDIo-YN50/edit?usp=drive_link" TargetMode="External"/><Relationship Id="rId14" Type="http://schemas.openxmlformats.org/officeDocument/2006/relationships/hyperlink" Target="https://docs.google.com/document/d/1zWViQ9r-5FXB-hdHWs6sDQFU40-RxSPtwYHNNgJWr5o/edit?usp=drive_li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2704</Words>
  <Characters>15336</Characters>
  <Application>Microsoft Office Word</Application>
  <DocSecurity>0</DocSecurity>
  <Lines>528</Lines>
  <Paragraphs>286</Paragraphs>
  <ScaleCrop>false</ScaleCrop>
  <Company/>
  <LinksUpToDate>false</LinksUpToDate>
  <CharactersWithSpaces>17754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Cynthia Holt</cp:lastModifiedBy>
  <cp:revision>7</cp:revision>
  <dcterms:created xsi:type="dcterms:W3CDTF">2026-04-24T16:52:00Z</dcterms:created>
  <dcterms:modified xsi:type="dcterms:W3CDTF">2026-04-24T16:56:00Z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6c23b0a3-5049-407f-953b-93ab0d7903f2</vt:lpwstr>
  </property>
</Properties>
</file>